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440001-2025-37901</w:t>
      </w:r>
    </w:p>
    <w:p>
      <w:pPr>
        <w:pStyle w:val="null3"/>
        <w:jc w:val="center"/>
        <w:outlineLvl w:val="3"/>
      </w:pPr>
      <w:r>
        <w:rPr>
          <w:sz w:val="24"/>
          <w:b/>
        </w:rPr>
        <w:t>采购项目编号：</w:t>
      </w:r>
      <w:r>
        <w:rPr>
          <w:sz w:val="24"/>
          <w:b/>
        </w:rPr>
        <w:t>GZCQC2500FG07012</w:t>
      </w:r>
    </w:p>
    <w:p>
      <w:pPr>
        <w:pStyle w:val="null3"/>
        <w:jc w:val="center"/>
        <w:outlineLvl w:val="3"/>
      </w:pPr>
      <w:r>
        <w:rPr>
          <w:sz w:val="24"/>
          <w:b/>
        </w:rPr>
        <w:t>项目名称：</w:t>
      </w:r>
      <w:r>
        <w:rPr>
          <w:sz w:val="24"/>
          <w:b/>
        </w:rPr>
        <w:t>广东省体育彩票中心即开票高效运营系统服务项目</w:t>
      </w:r>
    </w:p>
    <w:p>
      <w:pPr>
        <w:pStyle w:val="null3"/>
        <w:jc w:val="center"/>
        <w:outlineLvl w:val="3"/>
      </w:pPr>
      <w:r>
        <w:rPr>
          <w:sz w:val="24"/>
          <w:b/>
        </w:rPr>
        <w:t>采购人：</w:t>
      </w:r>
      <w:r>
        <w:rPr>
          <w:sz w:val="24"/>
          <w:b/>
        </w:rPr>
        <w:t>广东省体育彩票中心</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广州程启招标代理有限公司</w:t>
      </w:r>
      <w:r>
        <w:rPr/>
        <w:t>受</w:t>
      </w:r>
      <w:r>
        <w:rPr/>
        <w:t>广东省体育彩票中心</w:t>
      </w:r>
      <w:r>
        <w:rPr/>
        <w:t>的委托，采用</w:t>
      </w:r>
      <w:r>
        <w:rPr/>
        <w:t>公开招标</w:t>
      </w:r>
      <w:r>
        <w:rPr/>
        <w:t>方式组织采购</w:t>
      </w:r>
      <w:r>
        <w:rPr/>
        <w:t>广东省体育彩票中心即开票高效运营系统服务项目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广东省体育彩票中心即开票高效运营系统服务项目</w:t>
      </w:r>
    </w:p>
    <w:p>
      <w:pPr>
        <w:pStyle w:val="null3"/>
        <w:ind w:firstLine="480"/>
      </w:pPr>
      <w:r>
        <w:rPr/>
        <w:t>采购计划编号：</w:t>
      </w:r>
      <w:r>
        <w:rPr/>
        <w:t>440001-2025-37901</w:t>
      </w:r>
    </w:p>
    <w:p>
      <w:pPr>
        <w:pStyle w:val="null3"/>
        <w:ind w:firstLine="480"/>
      </w:pPr>
      <w:r>
        <w:rPr/>
        <w:t>采购项目编号：</w:t>
      </w:r>
      <w:r>
        <w:rPr/>
        <w:t>GZCQC2500FG07012</w:t>
      </w:r>
    </w:p>
    <w:p>
      <w:pPr>
        <w:pStyle w:val="null3"/>
        <w:ind w:firstLine="480"/>
      </w:pPr>
      <w:r>
        <w:rPr/>
        <w:t>采购方式：</w:t>
      </w:r>
      <w:r>
        <w:rPr/>
        <w:t>公开招标</w:t>
      </w:r>
    </w:p>
    <w:p>
      <w:pPr>
        <w:pStyle w:val="null3"/>
        <w:ind w:firstLine="480"/>
      </w:pPr>
      <w:r>
        <w:rPr/>
        <w:t>预算金额：</w:t>
      </w:r>
      <w:r>
        <w:rPr/>
        <w:t>58,000,000.00</w:t>
      </w:r>
      <w:r>
        <w:rPr/>
        <w:t>元</w:t>
      </w:r>
    </w:p>
    <w:p>
      <w:pPr>
        <w:pStyle w:val="null3"/>
        <w:outlineLvl w:val="3"/>
      </w:pPr>
      <w:r>
        <w:rPr>
          <w:sz w:val="24"/>
          <w:b/>
        </w:rPr>
        <w:t>2.项目内容及需求情况（采购项目技术规格、参数及要求）</w:t>
      </w:r>
    </w:p>
    <w:p>
      <w:pPr>
        <w:pStyle w:val="null3"/>
      </w:pPr>
      <w:r>
        <w:rPr/>
        <w:t>采购包1(广东省体育彩票中心即开票高效运营系统服务项目):</w:t>
      </w:r>
    </w:p>
    <w:p>
      <w:pPr>
        <w:pStyle w:val="null3"/>
      </w:pPr>
      <w:r>
        <w:rPr/>
        <w:t>采购包预算金额：58,000,000.00元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广东省体育彩票中心即开票高效运营系统服务项目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58,000,000.00</w:t>
            </w:r>
          </w:p>
        </w:tc>
        <w:tc>
          <w:tcPr>
            <w:tcW w:type="dxa" w:w="977"/>
          </w:tcPr>
          <w:p>
            <w:pPr>
              <w:pStyle w:val="null3"/>
            </w:pPr>
            <w:r>
              <w:rPr/>
              <w:t>否</w:t>
            </w:r>
          </w:p>
        </w:tc>
      </w:tr>
    </w:tbl>
    <w:p>
      <w:pPr>
        <w:pStyle w:val="null3"/>
      </w:pPr>
      <w:r>
        <w:rPr/>
        <w:t>本采购包接受联合体投标</w:t>
      </w:r>
    </w:p>
    <w:p>
      <w:pPr>
        <w:pStyle w:val="null3"/>
      </w:pPr>
      <w:r>
        <w:rPr/>
        <w:t>合同分包：允许合同分包</w:t>
      </w:r>
    </w:p>
    <w:p>
      <w:pPr>
        <w:pStyle w:val="null3"/>
      </w:pPr>
      <w:r>
        <w:rPr/>
        <w:t>合同履行期限：自项目正式上线之日起二年或结算总金额累计达到本项目采购预算时，以先到者为准，本合同随之终止。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w:t>
      </w:r>
    </w:p>
    <w:p>
      <w:pPr>
        <w:pStyle w:val="null3"/>
      </w:pPr>
      <w:r>
        <w:rPr/>
        <w:t>3）具有良好的商业信誉和健全的财务会计制度：投标人必须具有良好的商业信誉和健全的财务会计制度（提供以下2种证明材料之一：①2024年度经会计师事务所审计的财务状况报告；②基本开户行出具的资信证明和《基本存款账号信息》）。</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采购包1（广东省体育彩票中心即开票高效运营系统服务项目）：</w:t>
      </w:r>
      <w:r>
        <w:rPr/>
        <w:t>根据《政府采购促进中小企业发展管理办法》的规定，本项目属于“按照本办法规定预留采购份额无法确保充分供应、充分竞争，或者存在可能影响政府采购目标实现的情形”，本项目不属于专门面向中小企业采购的项目。本项目的所属行业为“交通运输业”，请按该行业划分标准进行中小企业声明。</w:t>
      </w:r>
    </w:p>
    <w:p>
      <w:pPr>
        <w:pStyle w:val="null3"/>
        <w:outlineLvl w:val="3"/>
      </w:pPr>
      <w:r>
        <w:rPr>
          <w:sz w:val="24"/>
          <w:b/>
        </w:rPr>
        <w:t>3.本项目特定的资格要求：</w:t>
      </w:r>
    </w:p>
    <w:p>
      <w:pPr>
        <w:pStyle w:val="null3"/>
      </w:pPr>
      <w:r>
        <w:rPr/>
        <w:t>采购包1（广东省体育彩票中心即开票高效运营系统服务项目）：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4)投标人具有《道路运输经营许可证》或《快递业务经营许可证》。（提供证书复印件，如联合体投标，联合体任意一方成员满足即可）</w:t>
      </w:r>
    </w:p>
    <w:p>
      <w:pPr>
        <w:pStyle w:val="null3"/>
      </w:pPr>
      <w:r>
        <w:rPr/>
        <w:t>5)本项目接受联合体投标。（如以联合体形式参与投标，联合体成员总数最多不超过2家，且联合体各方不得再单独参加或者与其他供应商另外组成联合体参加本项目投标。联合体成员必须各方共同签署《联合体共同投标协议书》，明确分工。且投标时必须提交《联合体共同投标协议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广东省体育彩票中心</w:t>
      </w:r>
    </w:p>
    <w:p>
      <w:pPr>
        <w:pStyle w:val="null3"/>
        <w:ind w:firstLine="480"/>
      </w:pPr>
      <w:r>
        <w:rPr/>
        <w:t xml:space="preserve"> 地址：</w:t>
      </w:r>
      <w:r>
        <w:rPr/>
        <w:t>广州市广州大道中1256号</w:t>
      </w:r>
    </w:p>
    <w:p>
      <w:pPr>
        <w:pStyle w:val="null3"/>
        <w:ind w:firstLine="480"/>
      </w:pPr>
      <w:r>
        <w:rPr/>
        <w:t xml:space="preserve"> 联系方式：</w:t>
      </w:r>
      <w:r>
        <w:rPr/>
        <w:t>020-37605652</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广州市越秀区沿江中路298号中区十三楼自编1312房</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1.项目名称：广东省体育彩票中心即开票高效运营系统服务项目。</w:t>
      </w:r>
    </w:p>
    <w:p>
      <w:pPr>
        <w:pStyle w:val="null3"/>
        <w:ind w:firstLine="400"/>
        <w:jc w:val="both"/>
      </w:pPr>
      <w:r>
        <w:rPr>
          <w:sz w:val="24"/>
        </w:rPr>
        <w:t>2.即开票：纸质即开型体育彩票(以下简称即开票)是经财政部批准，由国家体育总局体育彩票管理中心发行，根据预先确定的规则，在纸介质上印有兑奖符号，并经保</w:t>
      </w:r>
      <w:r>
        <w:rPr>
          <w:sz w:val="24"/>
          <w:color w:val="FFFFFF"/>
        </w:rPr>
        <w:t>1</w:t>
      </w:r>
      <w:r>
        <w:rPr>
          <w:sz w:val="24"/>
        </w:rPr>
        <w:t>密覆盖，刮开覆盖膜后即产生开奖结果的彩票。</w:t>
      </w:r>
    </w:p>
    <w:p>
      <w:pPr>
        <w:pStyle w:val="null3"/>
        <w:ind w:firstLine="400"/>
        <w:jc w:val="both"/>
      </w:pPr>
      <w:r>
        <w:rPr>
          <w:sz w:val="24"/>
        </w:rPr>
        <w:t>★3.项目内容：该项目包括即开票点对点配送、配送技术系统管理、配送过程管理等核心服务，以及即开票订票系统开发维护及管理、订票配送客服团队管理、总局体彩中心调拨票接收及即开票仓储、网点即开票订票信息分析及提醒服务、网点调研服务、数据分析与市场营销支撑等支撑性服务，重点为通过微信、APP、电话及网站等订票功能向全省体育彩票销售网点、市县仓库进行点对点的配送即开票。投标人对服务要求应完全响应。（</w:t>
      </w:r>
      <w:r>
        <w:rPr>
          <w:sz w:val="24"/>
          <w:b/>
        </w:rPr>
        <w:t>投标时提供承诺函，格式见招标文件“格式十：承诺函”）</w:t>
      </w:r>
    </w:p>
    <w:p>
      <w:pPr>
        <w:pStyle w:val="null3"/>
        <w:ind w:firstLine="400"/>
        <w:jc w:val="both"/>
      </w:pPr>
      <w:r>
        <w:rPr>
          <w:sz w:val="24"/>
        </w:rPr>
        <w:t>4.项目预算：本项目二年预算总金额为5800.00万元，具体以中标计费标准据实结算。</w:t>
      </w:r>
    </w:p>
    <w:p>
      <w:pPr>
        <w:pStyle w:val="null3"/>
        <w:ind w:firstLine="400"/>
        <w:jc w:val="both"/>
      </w:pPr>
      <w:r>
        <w:rPr>
          <w:sz w:val="24"/>
        </w:rPr>
        <w:t>5.服务期限：自项目正式上线之日起二年或结算总金额累计达到本项目采购预算时，以先到者为准，本合同随之终止。</w:t>
      </w:r>
    </w:p>
    <w:p>
      <w:pPr>
        <w:pStyle w:val="null3"/>
        <w:ind w:firstLine="400"/>
        <w:jc w:val="both"/>
      </w:pPr>
      <w:r>
        <w:rPr>
          <w:sz w:val="24"/>
        </w:rPr>
        <w:t>6.目前我中心在实施的同类项目2024年11月-2025年4月即开票销量配送包裹数量、重量占比、月均包裹数等情况如下：</w:t>
      </w:r>
    </w:p>
    <w:tbl>
      <w:tblPr>
        <w:tblW w:w="0" w:type="auto"/>
        <w:tblBorders>
          <w:top w:val="none" w:color="000000" w:sz="4"/>
          <w:left w:val="none" w:color="000000" w:sz="4"/>
          <w:bottom w:val="none" w:color="000000" w:sz="4"/>
          <w:right w:val="none" w:color="000000" w:sz="4"/>
          <w:insideH w:val="none"/>
          <w:insideV w:val="none"/>
        </w:tblBorders>
      </w:tblPr>
      <w:tblGrid>
        <w:gridCol w:w="2564"/>
        <w:gridCol w:w="2804"/>
        <w:gridCol w:w="2939"/>
      </w:tblGrid>
      <w:tr>
        <w:tc>
          <w:tcPr>
            <w:tcW w:type="dxa" w:w="2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sz w:val="24"/>
                <w:b/>
              </w:rPr>
              <w:t>重量（公斤）</w:t>
            </w:r>
          </w:p>
        </w:tc>
        <w:tc>
          <w:tcPr>
            <w:tcW w:type="dxa" w:w="2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sz w:val="24"/>
                <w:b/>
              </w:rPr>
              <w:t>订单量（件数）</w:t>
            </w:r>
          </w:p>
        </w:tc>
        <w:tc>
          <w:tcPr>
            <w:tcW w:type="dxa" w:w="2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sz w:val="24"/>
                <w:b/>
              </w:rPr>
              <w:t>占比</w:t>
            </w:r>
          </w:p>
        </w:tc>
      </w:tr>
      <w:tr>
        <w:tc>
          <w:tcPr>
            <w:tcW w:type="dxa" w:w="2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4"/>
              </w:rPr>
              <w:t>1（含）</w:t>
            </w:r>
          </w:p>
        </w:tc>
        <w:tc>
          <w:tcPr>
            <w:tcW w:type="dxa" w:w="2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4"/>
              </w:rPr>
              <w:t>611700</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4"/>
              </w:rPr>
              <w:t>77.88%</w:t>
            </w:r>
          </w:p>
        </w:tc>
      </w:tr>
      <w:tr>
        <w:tc>
          <w:tcPr>
            <w:tcW w:type="dxa" w:w="2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4"/>
              </w:rPr>
              <w:t>1~2（含）</w:t>
            </w:r>
          </w:p>
        </w:tc>
        <w:tc>
          <w:tcPr>
            <w:tcW w:type="dxa" w:w="2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4"/>
              </w:rPr>
              <w:t>74674</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4"/>
              </w:rPr>
              <w:t>9.51%</w:t>
            </w:r>
          </w:p>
        </w:tc>
      </w:tr>
      <w:tr>
        <w:tc>
          <w:tcPr>
            <w:tcW w:type="dxa" w:w="2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4"/>
              </w:rPr>
              <w:t>2~3（含）</w:t>
            </w:r>
          </w:p>
        </w:tc>
        <w:tc>
          <w:tcPr>
            <w:tcW w:type="dxa" w:w="2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4"/>
              </w:rPr>
              <w:t>42201</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4"/>
              </w:rPr>
              <w:t>5.37%</w:t>
            </w:r>
          </w:p>
        </w:tc>
      </w:tr>
      <w:tr>
        <w:tc>
          <w:tcPr>
            <w:tcW w:type="dxa" w:w="2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4"/>
              </w:rPr>
              <w:t>3公斤以上均重6公斤</w:t>
            </w:r>
          </w:p>
        </w:tc>
        <w:tc>
          <w:tcPr>
            <w:tcW w:type="dxa" w:w="2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4"/>
              </w:rPr>
              <w:t>56859</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4"/>
              </w:rPr>
              <w:t>7.24%</w:t>
            </w:r>
          </w:p>
        </w:tc>
      </w:tr>
      <w:tr>
        <w:tc>
          <w:tcPr>
            <w:tcW w:type="dxa" w:w="2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4"/>
              </w:rPr>
              <w:t>合计</w:t>
            </w:r>
          </w:p>
        </w:tc>
        <w:tc>
          <w:tcPr>
            <w:tcW w:type="dxa" w:w="2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4"/>
              </w:rPr>
              <w:t>785434</w:t>
            </w:r>
          </w:p>
        </w:tc>
        <w:tc>
          <w:tcPr>
            <w:tcW w:type="dxa" w:w="2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sz w:val="24"/>
              </w:rPr>
              <w:t>100%</w:t>
            </w:r>
          </w:p>
        </w:tc>
      </w:tr>
      <w:tr>
        <w:tc>
          <w:tcPr>
            <w:tcW w:type="dxa" w:w="83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4"/>
              </w:rPr>
              <w:t>备注：因即开票销售具有波动性，以上销售数据、包裹数据仅供参考。</w:t>
            </w:r>
          </w:p>
        </w:tc>
      </w:tr>
    </w:tbl>
    <w:p>
      <w:pPr>
        <w:pStyle w:val="null3"/>
        <w:ind w:firstLine="400"/>
        <w:jc w:val="both"/>
      </w:pPr>
      <w:r>
        <w:rPr>
          <w:sz w:val="24"/>
        </w:rPr>
        <w:t>7.本项目属于服务类项目，采购标的对应的中小企业划分标准所属行业：交通运输业。</w:t>
      </w:r>
    </w:p>
    <w:p>
      <w:pPr>
        <w:pStyle w:val="null3"/>
      </w:pPr>
      <w:r>
        <w:rPr/>
        <w:t>采购包1（广东省体育彩票中心即开票高效运营系统服务项目）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自项目正式上线之日起二年或结算总金额累计达到本项目采购预算时，以先到者为准，本合同随之终止。</w:t>
            </w:r>
          </w:p>
        </w:tc>
      </w:tr>
      <w:tr>
        <w:tc>
          <w:tcPr>
            <w:tcW w:type="dxa" w:w="4153"/>
          </w:tcPr>
          <w:p>
            <w:pPr>
              <w:pStyle w:val="null3"/>
            </w:pPr>
            <w:r>
              <w:rPr/>
              <w:t>标的提供的地点</w:t>
            </w:r>
          </w:p>
        </w:tc>
        <w:tc>
          <w:tcPr>
            <w:tcW w:type="dxa" w:w="4153"/>
          </w:tcPr>
          <w:p>
            <w:pPr>
              <w:pStyle w:val="null3"/>
            </w:pPr>
            <w:r>
              <w:rPr/>
              <w:t>广东省内。</w:t>
            </w:r>
          </w:p>
        </w:tc>
      </w:tr>
      <w:tr>
        <w:tc>
          <w:tcPr>
            <w:tcW w:type="dxa" w:w="4153"/>
          </w:tcPr>
          <w:p>
            <w:pPr>
              <w:pStyle w:val="null3"/>
            </w:pPr>
            <w:r>
              <w:rPr/>
              <w:t>付款方式</w:t>
            </w:r>
          </w:p>
        </w:tc>
        <w:tc>
          <w:tcPr>
            <w:tcW w:type="dxa" w:w="4153"/>
          </w:tcPr>
          <w:p>
            <w:pPr>
              <w:pStyle w:val="null3"/>
            </w:pPr>
            <w:r>
              <w:rPr/>
              <w:t>1期：支付比例100%,1.结算方式：按月结算，以上月实际完成的订单数结算； 2.支付办理：根据双方核定上月所产生的所有配送成功的网点订单包裹信息列表统计情况及中标人提供的等额发票结算。原则上采购人自收到发票之日起5个工作日内办理结算支付手续。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签订合同后30天内，中标人按合同完成本项目所有筹备工作，包括但不限于广东省体育彩票中心即开票高效运营系统服务项目建立、仓储场地及设备落实、组织架构建立及人员配置等，中标人向采购人提出验收申请，采购人组织人员根据合同等实施验收。</w:t>
            </w:r>
          </w:p>
          <w:p>
            <w:pPr>
              <w:pStyle w:val="null3"/>
            </w:pPr>
            <w:r>
              <w:rPr/>
              <w:t>2期：签订合同后45天内，中标人按合同完成全省即开票点对点配送运营测试工作，包括所有的设备、系统调试（管理系统完成接入国家体彩中心即开生产销售系统），运营调试，员工培训等，确保满足广东省体育彩票中心即开票高效运营系统服务项目全面上线正式运营的需求，中标人向采购人提出验收申请，采购人组织人员根据合同等实施验收。</w:t>
            </w:r>
          </w:p>
          <w:p>
            <w:pPr>
              <w:pStyle w:val="null3"/>
            </w:pPr>
            <w:r>
              <w:rPr/>
              <w:t>3期：签订合同后50天内，中标人按合同完成所有工作并正式全面上线运营，并完成计算机等级保护备案，中标人向采购人提出验收申请，采购人组织人员根据合同等实施验收。</w:t>
            </w:r>
          </w:p>
          <w:p>
            <w:pPr>
              <w:pStyle w:val="null3"/>
            </w:pPr>
            <w:r>
              <w:rPr/>
              <w:t>4期：项目服务期结束后，采购人收到中标人验收申请后7日内，采购人组织人员对项目实施最终验收。</w:t>
            </w:r>
          </w:p>
        </w:tc>
      </w:tr>
      <w:tr>
        <w:tc>
          <w:tcPr>
            <w:tcW w:type="dxa" w:w="4153"/>
          </w:tcPr>
          <w:p>
            <w:pPr>
              <w:pStyle w:val="null3"/>
            </w:pPr>
            <w:r>
              <w:rPr/>
              <w:t>履约保证金</w:t>
            </w:r>
          </w:p>
        </w:tc>
        <w:tc>
          <w:tcPr>
            <w:tcW w:type="dxa" w:w="4153"/>
          </w:tcPr>
          <w:p>
            <w:pPr>
              <w:pStyle w:val="null3"/>
            </w:pPr>
            <w:r>
              <w:rPr/>
              <w:t>交纳比例：0.4%</w:t>
            </w:r>
          </w:p>
          <w:p>
            <w:pPr>
              <w:pStyle w:val="null3"/>
            </w:pPr>
            <w:r>
              <w:rPr/>
              <w:t>缴费渠道：</w:t>
            </w:r>
            <w:r>
              <w:rPr/>
              <w:t>电子保函（保险）</w:t>
            </w:r>
            <w:r>
              <w:rPr/>
              <w:t>、其他</w:t>
            </w:r>
          </w:p>
          <w:p>
            <w:pPr>
              <w:pStyle w:val="null3"/>
            </w:pPr>
            <w:r>
              <w:rPr/>
              <w:t>账号：665257742045</w:t>
            </w:r>
          </w:p>
          <w:p>
            <w:pPr>
              <w:pStyle w:val="null3"/>
            </w:pPr>
            <w:r>
              <w:rPr/>
              <w:t>户名：广东省体育彩票中心</w:t>
            </w:r>
          </w:p>
          <w:p>
            <w:pPr>
              <w:pStyle w:val="null3"/>
            </w:pPr>
            <w:r>
              <w:rPr/>
              <w:t>开户行：中行广州水荫路支行</w:t>
            </w:r>
          </w:p>
          <w:p>
            <w:pPr>
              <w:pStyle w:val="null3"/>
            </w:pPr>
            <w:r>
              <w:rPr/>
              <w:t>说明：本项目设定项目履约保证金，中标人在签订合同后5个工作日内向采购人提交项目履约保证金人民币23.20万元（￥232,000.00元 ）。项目履约保证金以非现金形式提交，在合同期满并且中标人履行完全部义务后15个工作日内无息退还剩余的履约保证金。采购人有权用履约保证金抵扣乙方的赔偿金、违约金、罚款等与合同相关的任何款项，采购人扣减履约保证金的，中标人应当在收到采购人通知后五日内补缴足履约保证金。中标人未补足履约保证金的，采购人有权直接从应付中标人款项中扣除任何应由中标人承担的款项。若采购人未能在约定的退还时限内履行退还义务，则自逾期之日起，采购人按每日万分之一的标准向中标人支付资金占用违约金，直至全部款项结清之日止。采购人因逾期退还履约保证金所累计支付的违约金总额，最高不超过逾期退还的履约保证金本金金额。</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其他，本项目不允许转包，对非主体、非关键性工作分包的需要经采购人同意。</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广东省体育彩票中心即开票高效运营系统服务项目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58,000,000.00</w:t>
            </w:r>
          </w:p>
        </w:tc>
        <w:tc>
          <w:tcPr>
            <w:tcW w:type="dxa" w:w="933"/>
          </w:tcPr>
          <w:p>
            <w:pPr>
              <w:pStyle w:val="null3"/>
              <w:jc w:val="right"/>
            </w:pPr>
            <w:r>
              <w:rPr/>
              <w:t>58,000,000.00</w:t>
            </w:r>
          </w:p>
        </w:tc>
        <w:tc>
          <w:tcPr>
            <w:tcW w:type="dxa" w:w="840"/>
          </w:tcPr>
          <w:p>
            <w:pPr>
              <w:pStyle w:val="null3"/>
            </w:pPr>
            <w:r>
              <w:rPr/>
              <w:t>交通运输业</w:t>
            </w:r>
          </w:p>
        </w:tc>
        <w:tc>
          <w:tcPr>
            <w:tcW w:type="dxa" w:w="933"/>
          </w:tcPr>
          <w:p>
            <w:pPr>
              <w:pStyle w:val="null3"/>
            </w:pPr>
            <w:r>
              <w:rPr/>
              <w:t>详见附表一</w:t>
            </w:r>
          </w:p>
        </w:tc>
      </w:tr>
    </w:tbl>
    <w:p>
      <w:pPr>
        <w:pStyle w:val="null3"/>
      </w:pPr>
      <w:r>
        <w:rPr>
          <w:b/>
        </w:rPr>
        <w:t>附表</w:t>
      </w:r>
      <w:r>
        <w:rPr>
          <w:b/>
        </w:rPr>
        <w:t>一</w:t>
      </w:r>
      <w:r>
        <w:rPr>
          <w:b/>
        </w:rPr>
        <w:t>：</w:t>
      </w:r>
      <w:r>
        <w:rPr>
          <w:b/>
        </w:rPr>
        <w:t>广东省体育彩票中心即开票高效运营系统服务项目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一、费用说明</w:t>
            </w:r>
          </w:p>
          <w:p>
            <w:pPr>
              <w:pStyle w:val="null3"/>
              <w:ind w:firstLine="400"/>
              <w:jc w:val="both"/>
            </w:pPr>
            <w:r>
              <w:rPr>
                <w:sz w:val="24"/>
              </w:rPr>
              <w:t>1.服务于本项目产生的所有费用，包括但不限于全省即开票订票、仓储配送管理、即开票数据查询分析、统计订单包裹信息的配套系统等系统功能开发、维护及优化，即开票仓储、出入库装卸费、即开票点对点配送，即开票库存优化、数据分析与市场营销、网点服务、人员工资、五险一金、税金等所有与本项目直接相关的费用。</w:t>
            </w:r>
          </w:p>
          <w:p>
            <w:pPr>
              <w:pStyle w:val="null3"/>
              <w:ind w:firstLine="402"/>
              <w:jc w:val="both"/>
            </w:pPr>
            <w:r>
              <w:rPr>
                <w:sz w:val="24"/>
                <w:b/>
              </w:rPr>
              <w:t>2.★最高限价及报价要求：</w:t>
            </w:r>
          </w:p>
          <w:p>
            <w:pPr>
              <w:pStyle w:val="null3"/>
              <w:ind w:firstLine="400"/>
              <w:jc w:val="both"/>
            </w:pPr>
            <w:r>
              <w:rPr>
                <w:sz w:val="24"/>
              </w:rPr>
              <w:t>（1）本项目采用单价报价，每个即开票订单包裹首重1KG综合配送单价最高限价16.77元，在首重基础上每增加1KG增加2元。</w:t>
            </w:r>
          </w:p>
          <w:p>
            <w:pPr>
              <w:pStyle w:val="null3"/>
              <w:ind w:firstLine="400"/>
              <w:jc w:val="both"/>
            </w:pPr>
            <w:r>
              <w:rPr>
                <w:sz w:val="24"/>
              </w:rPr>
              <w:t>（2）投标人应对每个即开票订单包裹首重1KG综合配送单价进行报价，凡超过最高限价的投标均视为无效投标。</w:t>
            </w:r>
          </w:p>
          <w:p>
            <w:pPr>
              <w:pStyle w:val="null3"/>
              <w:ind w:firstLine="400"/>
              <w:jc w:val="both"/>
            </w:pPr>
            <w:r>
              <w:rPr>
                <w:sz w:val="24"/>
              </w:rPr>
              <w:t>（3）“在首重基础上每增加1KG增加2元”为非竞争性报价，投标人只需承诺在项目服务期限按此规定执行（</w:t>
            </w:r>
            <w:r>
              <w:rPr>
                <w:sz w:val="24"/>
                <w:b/>
              </w:rPr>
              <w:t>投标时提供承诺函，格式见招标文件“格式十：承诺函”</w:t>
            </w:r>
            <w:r>
              <w:rPr>
                <w:sz w:val="24"/>
              </w:rPr>
              <w:t>）。</w:t>
            </w:r>
          </w:p>
          <w:p>
            <w:pPr>
              <w:pStyle w:val="null3"/>
              <w:ind w:firstLine="400"/>
              <w:jc w:val="both"/>
            </w:pPr>
            <w:r>
              <w:rPr>
                <w:sz w:val="24"/>
              </w:rPr>
              <w:t>3.本项目所述的包裹重量指的是即开票的净重（不含包装材料的重量），按即开票订单的净重实施结算。</w:t>
            </w:r>
          </w:p>
          <w:p>
            <w:pPr>
              <w:pStyle w:val="null3"/>
              <w:ind w:firstLine="400"/>
              <w:jc w:val="both"/>
            </w:pPr>
            <w:r>
              <w:rPr>
                <w:sz w:val="24"/>
              </w:rPr>
              <w:t>4.即开票订单包裹须全省配送，各销售网点每次订单的票种、面值、金额、重量、配送路线不尽相同，投标人在实施本项目投标报价时，须充分考虑上述因素。</w:t>
            </w:r>
          </w:p>
          <w:p>
            <w:pPr>
              <w:pStyle w:val="null3"/>
              <w:ind w:firstLine="400"/>
              <w:jc w:val="both"/>
            </w:pPr>
            <w:r>
              <w:rPr>
                <w:sz w:val="24"/>
              </w:rPr>
              <w:t>5.销售网点订单单次起配金额为2400元。各种票种按面值订票，以“包”为单位，不可拆包。即开票重量信息如下：</w:t>
            </w:r>
          </w:p>
          <w:tbl>
            <w:tblGrid>
              <w:gridCol w:w="1171"/>
              <w:gridCol w:w="1516"/>
              <w:gridCol w:w="1381"/>
              <w:gridCol w:w="1531"/>
            </w:tblGrid>
            <w:tr>
              <w:tc>
                <w:tcPr>
                  <w:tcW w:type="dxa" w:w="1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面值（元）</w:t>
                  </w:r>
                </w:p>
              </w:tc>
              <w:tc>
                <w:tcPr>
                  <w:tcW w:type="dxa" w:w="15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每包金额（元）</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包重量（克）</w:t>
                  </w:r>
                </w:p>
              </w:tc>
              <w:tc>
                <w:tcPr>
                  <w:tcW w:type="dxa" w:w="15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每箱金额（元）</w:t>
                  </w:r>
                </w:p>
              </w:tc>
            </w:tr>
            <w:tr>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w:t>
                  </w:r>
                </w:p>
              </w:tc>
            </w:tr>
            <w:tr>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w:t>
                  </w:r>
                </w:p>
              </w:tc>
            </w:tr>
            <w:tr>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w:t>
                  </w:r>
                </w:p>
              </w:tc>
            </w:tr>
            <w:tr>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w:t>
                  </w:r>
                </w:p>
              </w:tc>
            </w:tr>
            <w:tr>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r>
            <w:tr>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100000</w:t>
                  </w:r>
                </w:p>
              </w:tc>
            </w:tr>
            <w:tr>
              <w:tc>
                <w:tcPr>
                  <w:tcW w:type="dxa" w:w="559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备注：（1）以上各面值即开票每包重量为通用标准。</w:t>
                  </w:r>
                </w:p>
                <w:p>
                  <w:pPr>
                    <w:pStyle w:val="null3"/>
                    <w:jc w:val="both"/>
                  </w:pPr>
                  <w:r>
                    <w:rPr>
                      <w:sz w:val="24"/>
                    </w:rPr>
                    <w:t>（2）特殊尺寸票（每包金额300元/包，每箱30000元/箱）：2元面值的包重量为170g、5元面值的包重量为140g、10元面值的包重量为102g。</w:t>
                  </w:r>
                </w:p>
                <w:p>
                  <w:pPr>
                    <w:pStyle w:val="null3"/>
                    <w:jc w:val="both"/>
                  </w:pPr>
                  <w:r>
                    <w:rPr>
                      <w:sz w:val="24"/>
                    </w:rPr>
                    <w:t>（3）以上产品包重具体以实际重量为准。</w:t>
                  </w:r>
                </w:p>
              </w:tc>
            </w:tr>
          </w:tbl>
          <w:p>
            <w:pPr>
              <w:pStyle w:val="null3"/>
              <w:ind w:firstLine="400"/>
              <w:jc w:val="both"/>
            </w:pPr>
            <w:r>
              <w:rPr>
                <w:sz w:val="24"/>
              </w:rPr>
              <w:t>6.结算要求：（1）按月结算，每个成功配送的订单包裹按首重费用中标价+续重费结算，每月的结算金额按上月所有成功配送的网点订单包裹计算。</w:t>
            </w:r>
          </w:p>
          <w:p>
            <w:pPr>
              <w:pStyle w:val="null3"/>
              <w:ind w:firstLine="400"/>
            </w:pPr>
            <w:r>
              <w:rPr>
                <w:sz w:val="24"/>
              </w:rPr>
              <w:t>（2）结算时间：中标人每月的第五个工作日前提供上一月的费用结算清单（附当月所产生的所有网点订单包裹信息列表）交由采购人相关部门结算对接人，待采购人完成费用核实后，中标人根据费用核实结果开出发票，采购人收到票据后按相关财务手续交审核后办理财政支付手续，如因中标人核算费用有误而导致无法及时结算，相关手续办理时间应合理顺延。如因财政资金拨款不到位而导致逾期付款的，采购人不承担违约责任，并且此情况不能成为中标人拒绝服务的理由。</w:t>
            </w:r>
          </w:p>
        </w:tc>
      </w:tr>
      <w:tr>
        <w:tc>
          <w:tcPr>
            <w:tcW w:type="dxa" w:w="2076"/>
          </w:tcPr>
          <w:p/>
        </w:tc>
        <w:tc>
          <w:tcPr>
            <w:tcW w:type="dxa" w:w="415"/>
          </w:tcPr>
          <w:p>
            <w:pPr>
              <w:pStyle w:val="null3"/>
            </w:pPr>
            <w:r>
              <w:rPr/>
              <w:t>2</w:t>
            </w:r>
          </w:p>
        </w:tc>
        <w:tc>
          <w:tcPr>
            <w:tcW w:type="dxa" w:w="5814"/>
          </w:tcPr>
          <w:p>
            <w:pPr>
              <w:pStyle w:val="null3"/>
              <w:jc w:val="both"/>
            </w:pPr>
            <w:r>
              <w:rPr>
                <w:sz w:val="24"/>
                <w:b/>
              </w:rPr>
              <w:t>二、项目运营管理要求</w:t>
            </w:r>
          </w:p>
          <w:p>
            <w:pPr>
              <w:pStyle w:val="null3"/>
              <w:ind w:firstLine="400"/>
              <w:jc w:val="both"/>
            </w:pPr>
            <w:r>
              <w:rPr>
                <w:sz w:val="24"/>
              </w:rPr>
              <w:t>投标人在投标时须提供订票管理方案、仓储管理方案、配送管理方案、营销及网点服务支持方案、客服方案、应急管理方案、配送网点覆盖情况等。总体要求如下：</w:t>
            </w:r>
          </w:p>
          <w:p>
            <w:pPr>
              <w:pStyle w:val="null3"/>
              <w:ind w:firstLine="400"/>
              <w:jc w:val="both"/>
            </w:pPr>
            <w:r>
              <w:rPr>
                <w:sz w:val="24"/>
              </w:rPr>
              <w:t>▲1.中标人为本项目提供订票、仓储配送管理、即开票数据查询分析、统计订单包裹信息的配套系统等技术系统，订票系统须与国家体育总局体育彩票管理中心的即开票销售管理系统对接，实现系统订票及仓储配送功能。订票系统应具有订单自动审核功能（包括网点额度、实时库存、订票金额、返回订票等查询功能）、网点收货后的订单确认及评价功能、细分渠道订票功能、限制订票数量功能等，并具备能满足短时间大量并发订单处理的能力。</w:t>
            </w:r>
          </w:p>
          <w:p>
            <w:pPr>
              <w:pStyle w:val="null3"/>
              <w:ind w:firstLine="400"/>
              <w:jc w:val="both"/>
            </w:pPr>
            <w:r>
              <w:rPr>
                <w:sz w:val="24"/>
              </w:rPr>
              <w:t>（1）订票功能主要指即开票订单受理各个环节的功能设置，包括但不限于即开票展示、登录、订票、查询、密码管理等功能。</w:t>
            </w:r>
          </w:p>
          <w:p>
            <w:pPr>
              <w:pStyle w:val="null3"/>
              <w:ind w:firstLine="400"/>
              <w:jc w:val="both"/>
            </w:pPr>
            <w:r>
              <w:rPr>
                <w:sz w:val="24"/>
              </w:rPr>
              <w:t>（2）仓储配送管理功能主要指即开票订单处理各个环节的功能设置，包括但不限于即开票入库、上架、出库分拣、复核、扣款、条形码、发货、揽收、投递、查询等功能。</w:t>
            </w:r>
          </w:p>
          <w:p>
            <w:pPr>
              <w:pStyle w:val="null3"/>
              <w:ind w:firstLine="400"/>
              <w:jc w:val="both"/>
            </w:pPr>
            <w:r>
              <w:rPr>
                <w:sz w:val="24"/>
              </w:rPr>
              <w:t>（3）即开票数据查询分析功能主要指市场数据分析、机构决策支撑及网点服务支持功能，包括但不限于网点信息管理、订单数据管理、对账管理、库存分析、即开票数据管理分析、后台权限管理等功能。中标人应利用订票平台，做好网点订票提醒服务、重点票种推介服务、网点调研服务、宣传资讯发布等工作。</w:t>
            </w:r>
          </w:p>
          <w:p>
            <w:pPr>
              <w:pStyle w:val="null3"/>
              <w:ind w:firstLine="400"/>
              <w:jc w:val="both"/>
            </w:pPr>
            <w:r>
              <w:rPr>
                <w:sz w:val="24"/>
              </w:rPr>
              <w:t>（4）统计订单包裹信息的配套系统须配合采购人的结算要求，根据采购人的实际要求定制。订单包裹信息（网点名称、票种、面值、订单数量、重量、配送时间、签收时间等）能通过系统自动统计结算金额。该统计结算配套系统须向采购人开放对账权限及督查技术操作日志权限，并按要求与采购人的官方系统对接。</w:t>
            </w:r>
          </w:p>
          <w:p>
            <w:pPr>
              <w:pStyle w:val="null3"/>
              <w:ind w:firstLine="400"/>
              <w:jc w:val="both"/>
            </w:pPr>
            <w:r>
              <w:rPr>
                <w:sz w:val="24"/>
              </w:rPr>
              <w:t>▲2.中标人提供的订票渠道必须包括微信订票、网站订票、400人工电话订票、手机App等多种订票途径，并保障各订票渠道的畅通。微信订票、网站订票、APP订票除彩票休市外，每天24小时开放订票，人工电话订票提供不低于每周7天×12个小时（8:30至20</w:t>
            </w:r>
            <w:r>
              <w:rPr>
                <w:sz w:val="24"/>
              </w:rPr>
              <w:t>:</w:t>
            </w:r>
            <w:r>
              <w:rPr>
                <w:sz w:val="24"/>
              </w:rPr>
              <w:t>30）的订票及客服服务。人工电话订票应安排满足项目需求的专业客服人员实施监控与准确处理各种渠道接入的订票需求。电话接通后10秒内客服人员进行应答（如客服座席全满则有等待提示，等待时间不超过30秒），客服接听电话应全程录音。</w:t>
            </w:r>
          </w:p>
          <w:p>
            <w:pPr>
              <w:pStyle w:val="null3"/>
              <w:ind w:firstLine="400"/>
              <w:jc w:val="both"/>
            </w:pPr>
            <w:r>
              <w:rPr>
                <w:sz w:val="24"/>
              </w:rPr>
              <w:t>3.根据即开票市场节奏控制和风险防控要求，本项目需要在采购人所在地（广州市内）设置专用的仓库存放即开票。专用仓库面积不少于1200平方米（设置专门的存储区及分拣出库操作区），仓库高度不低于3.5米。已设置仓库的投标人须提供仓库的租赁合同或自有产权证明，并提供仓库现场图片。未设置专用仓库的投标人须承诺签订合同后30天内按上述要求设立。（投标时提供承诺函，格式见招标文件“格式十：承诺函”）</w:t>
            </w:r>
          </w:p>
          <w:p>
            <w:pPr>
              <w:pStyle w:val="null3"/>
              <w:ind w:firstLine="400"/>
              <w:jc w:val="both"/>
            </w:pPr>
            <w:r>
              <w:rPr>
                <w:sz w:val="24"/>
              </w:rPr>
              <w:t>▲4.仓库要求：为了项目监管及交通的便利，仓库需设置在省体彩所在地广州市内。仓库应出入运输方便，仓库前道路应容纳45英尺大货柜车通行。仓库地点设置应不受城市限行限制。</w:t>
            </w:r>
          </w:p>
          <w:p>
            <w:pPr>
              <w:pStyle w:val="null3"/>
              <w:ind w:firstLine="400"/>
              <w:jc w:val="both"/>
            </w:pPr>
            <w:r>
              <w:rPr>
                <w:sz w:val="24"/>
              </w:rPr>
              <w:t>（1）须符合国家消防安全标准、符合当地消防管理部门的相关要求（取得建筑工程消防验收意见书或消防验收的证明）。</w:t>
            </w:r>
          </w:p>
          <w:p>
            <w:pPr>
              <w:pStyle w:val="null3"/>
              <w:ind w:firstLine="400"/>
              <w:jc w:val="both"/>
            </w:pPr>
            <w:r>
              <w:rPr>
                <w:sz w:val="24"/>
              </w:rPr>
              <w:t>（2）仓库配备完善的消防系统，包括但不限于室内消防栓系统、自动灯笼干粉灭火系统、烟感系统、火灾自动报警系统、干粉灭火器、灭火毯等。</w:t>
            </w:r>
          </w:p>
          <w:p>
            <w:pPr>
              <w:pStyle w:val="null3"/>
              <w:ind w:firstLine="400"/>
              <w:jc w:val="both"/>
            </w:pPr>
            <w:r>
              <w:rPr>
                <w:sz w:val="24"/>
              </w:rPr>
              <w:t>（3）配备具有上岗资格的保安24小时轮值以及24小时监控报警连接当地派出所。仓库监控系统具备红外夜视功能，要求仓库内无监控死角，保证在采购人指定的办公地点可随时查看仓库实时视频情况。采用24小时实时录像存储方式，存储时间不得少于90天。</w:t>
            </w:r>
          </w:p>
          <w:p>
            <w:pPr>
              <w:pStyle w:val="null3"/>
              <w:ind w:firstLine="400"/>
              <w:jc w:val="both"/>
            </w:pPr>
            <w:r>
              <w:rPr>
                <w:sz w:val="24"/>
              </w:rPr>
              <w:t>（4）仓库具备防火、防水、防潮、防盗、防尘、防虫等保证即开票安全的存储功能。广州多雨潮湿，投标人设置仓库地点时应充分考虑暴雨或潮湿天气对彩票存储带来的影响。若因中标人保管不善而导致彩票损坏的，中标人需承担全部赔偿责任。</w:t>
            </w:r>
          </w:p>
          <w:p>
            <w:pPr>
              <w:pStyle w:val="null3"/>
              <w:ind w:firstLine="400"/>
              <w:jc w:val="both"/>
            </w:pPr>
            <w:r>
              <w:rPr>
                <w:sz w:val="24"/>
              </w:rPr>
              <w:t>（5）中标人需按要求配置仓库设备设施，包括但不限于仓储设备、配送设备、监控设备、报警设备、消防设备等。如仓库位置发生变更，条件须不低于以上标准，如需变更，需经报采购人书面同意后才能变更。</w:t>
            </w:r>
          </w:p>
          <w:p>
            <w:pPr>
              <w:pStyle w:val="null3"/>
              <w:ind w:firstLine="400"/>
              <w:jc w:val="both"/>
            </w:pPr>
            <w:r>
              <w:rPr>
                <w:sz w:val="24"/>
              </w:rPr>
              <w:t>（6）严格执行《仓库防火安全管理规则》（公安部令第6号）的规定，仓库通风透气、防潮及防火措施，仓库内不准存放易燃易爆物品。仓库内严禁一切明火，仓库内禁止吸烟，严禁携带火源、火种进入仓库。仓库应设置醒目的防火标志。</w:t>
            </w:r>
          </w:p>
          <w:p>
            <w:pPr>
              <w:pStyle w:val="null3"/>
              <w:ind w:firstLine="400"/>
              <w:jc w:val="both"/>
            </w:pPr>
            <w:r>
              <w:rPr>
                <w:sz w:val="24"/>
              </w:rPr>
              <w:t>（7）制定安全管理制度，实行安全目标责任制，中标人为仓库安全负责人。中标人应确定1名主要领导人为防火负责人，全面负责消防安全管理工作。投标仓库或者仓库所在园区，配备专职或兼职消防人员，建立专职或义务消防队。</w:t>
            </w:r>
          </w:p>
          <w:p>
            <w:pPr>
              <w:pStyle w:val="null3"/>
              <w:ind w:firstLine="400"/>
              <w:jc w:val="both"/>
            </w:pPr>
            <w:r>
              <w:rPr>
                <w:sz w:val="24"/>
              </w:rPr>
              <w:t>5.中标人日常按采购人要求做好国家体彩中心即开票的到货清点、验收、入库及仓库保管工作，并承担相应责任。中标人每月必须盘点、检查仓库的即开型体育彩票。</w:t>
            </w:r>
          </w:p>
          <w:p>
            <w:pPr>
              <w:pStyle w:val="null3"/>
              <w:ind w:firstLine="400"/>
              <w:jc w:val="both"/>
            </w:pPr>
            <w:r>
              <w:rPr>
                <w:sz w:val="24"/>
              </w:rPr>
              <w:t>★6.中标人的管理系统应在采购人协助下接入国家体彩中心即开生产销售系统，中标人根据国家体彩中心即开生产销售系统流程和管理规定，通过国家体彩中心即开生产销售系统确认并扣减销售网点订票额度后，方可向销售网点配送即开票。中标人不得通过任何形式向销售网点收取彩票订购款。（</w:t>
            </w:r>
            <w:r>
              <w:rPr>
                <w:sz w:val="24"/>
                <w:b/>
              </w:rPr>
              <w:t>投标时提供承诺函，格式见招标文件“格式十：承诺函”</w:t>
            </w:r>
            <w:r>
              <w:rPr>
                <w:sz w:val="24"/>
              </w:rPr>
              <w:t>）</w:t>
            </w:r>
          </w:p>
          <w:p>
            <w:pPr>
              <w:pStyle w:val="null3"/>
              <w:ind w:firstLine="400"/>
              <w:jc w:val="both"/>
            </w:pPr>
            <w:r>
              <w:rPr>
                <w:sz w:val="24"/>
              </w:rPr>
              <w:t>▲7.中标人承担对广东省各市体彩中心及销售网点的点对点的即开票配送服务。对城市、县城网点实现“次日达”（下订单后第二日送达），对乡镇、行政村网点实现“隔日达”（下订单后隔日送达）。（注：当日17:00以后的订单可视为次日8:30的订单）。</w:t>
            </w:r>
          </w:p>
          <w:p>
            <w:pPr>
              <w:pStyle w:val="null3"/>
              <w:ind w:firstLine="400"/>
              <w:jc w:val="both"/>
            </w:pPr>
            <w:r>
              <w:rPr>
                <w:sz w:val="24"/>
              </w:rPr>
              <w:t>▲8.中标人配送前应确保即开票包装完整无破损并准确分拣后，按箱或按包进行配送，不得拆包。在仓储、配送过程中出现即开票丢失、损坏，由中标人承担全部责任。</w:t>
            </w:r>
          </w:p>
          <w:p>
            <w:pPr>
              <w:pStyle w:val="null3"/>
              <w:ind w:firstLine="400"/>
              <w:jc w:val="both"/>
            </w:pPr>
            <w:r>
              <w:rPr>
                <w:sz w:val="24"/>
              </w:rPr>
              <w:t>分拣操作要求：即开票分拣流程分为打单、拣货、扫描二维码、人工复核、扣款出库、系统复核、打包、称重、贴面单、防水覆膜、收寄等环节，根据当前市场规模预计需要30人以上在相对独立的作业区域专门处理即开票的分拣作业（中标人可以根据实际情况进行人员数量的调整，但要求确保能按时保质保量完成分拣作业）。分拣后的即开票包裹需将内部所有即开票序列号在系统中记录可溯源，以确保在配送过程中出现意外情况时，及时跟进后期的阻断兑奖、系统注销等工作。</w:t>
            </w:r>
          </w:p>
          <w:p>
            <w:pPr>
              <w:pStyle w:val="null3"/>
              <w:ind w:firstLine="400"/>
              <w:jc w:val="both"/>
            </w:pPr>
            <w:r>
              <w:rPr>
                <w:sz w:val="24"/>
              </w:rPr>
              <w:t>9.中标人应使用项目系统，对即开票配送全过程（包括入库接收、保管、分拣、出库、配送、网点签收等）进行跟踪、监控与管理，省、市及各个即开票销售网点能够按照各自权限查询相应信息。</w:t>
            </w:r>
          </w:p>
          <w:p>
            <w:pPr>
              <w:pStyle w:val="null3"/>
              <w:ind w:firstLine="400"/>
              <w:jc w:val="both"/>
            </w:pPr>
            <w:r>
              <w:rPr>
                <w:sz w:val="24"/>
              </w:rPr>
              <w:t>10.中标人不得擅自删除国家体彩中心在系统上推送的即开票订单，数据做好保存。</w:t>
            </w:r>
          </w:p>
          <w:p>
            <w:pPr>
              <w:pStyle w:val="null3"/>
              <w:ind w:firstLine="400"/>
              <w:jc w:val="both"/>
            </w:pPr>
            <w:r>
              <w:rPr>
                <w:sz w:val="24"/>
              </w:rPr>
              <w:t>11.投标人针对项目全流程制定应急管理预案（必须包含仓库的安全设计、大规模出票及配送能力（日常不少于6000件/天，高峰时不少于1.2万件/天，须提供证明材料）等）。</w:t>
            </w:r>
          </w:p>
          <w:p>
            <w:pPr>
              <w:pStyle w:val="null3"/>
              <w:ind w:firstLine="400"/>
              <w:jc w:val="both"/>
            </w:pPr>
            <w:r>
              <w:rPr>
                <w:sz w:val="24"/>
              </w:rPr>
              <w:t>12.投标人须承诺服务期内安排技术人员对订票、仓储配送管理、即开票数据查询分析、统计订单包裹信息的配套系统等技术系统提供维护、并优化相关业务系统，以更好地满足项目业务需求。</w:t>
            </w:r>
          </w:p>
          <w:p>
            <w:pPr>
              <w:pStyle w:val="null3"/>
              <w:ind w:firstLine="400"/>
              <w:jc w:val="both"/>
            </w:pPr>
            <w:r>
              <w:rPr>
                <w:sz w:val="24"/>
              </w:rPr>
              <w:t>13.中标人应根据采购人授权的业务信息，向即开票销售网点提供相关即开票业务咨询服务，并每日对网点进行抽样回访，承担部分与网点之间的信息传递工作，根据采购人要求开展网点调研工作并提供书面报告。</w:t>
            </w:r>
          </w:p>
          <w:p>
            <w:pPr>
              <w:pStyle w:val="null3"/>
              <w:ind w:firstLine="400"/>
              <w:jc w:val="both"/>
            </w:pPr>
            <w:r>
              <w:rPr>
                <w:sz w:val="24"/>
              </w:rPr>
              <w:t>14.中标人应在采购人所在地广州市设置办公点便于提供服务，并配备不少于50人（不含快递和物流配送人员）的项目所在地的服务团队为本项目服务，提供组织架构图，项目团队的人员及分工，其中主要管理人员不少于4人：项目负责人1名，要求具有作为项目负责人负责同类项目（项目内容须包含订票（或订单）、仓储及物流配送的服务内容）的管理经验，3年及以上；驻场负责人不少于2名，要求具有仓储驻场管理服务经验；技术负责人1名，要求具有注册信息安全专业人员(CISP)证书或信息安全工程师证书或信息安全保障人员认证(CISAW)证书。中标人必须在中标后保证上述所有符合本需求所规定要求条件的人员全部到位投入开展工作，并向采购人提交名单和相关材料证明，由采购人予以核对，名单须与投标时投标文件中的人员一致。主要管理人员非因不可抗力，不得随意更换、调配，为保持项目运营的稳定性，如需更换，需经报采购人书面同意后才能更换调配，人员离职一周前安排好新人员接替工作。其接替工作的人员的资质和经验仍应得到采购人的书面认可，且其人员资历和经验均不低于离职人员。如上述人员，在服务期内不符合采购人要求的，采购人有权要求中标人进行替换，中标人应当在接到采购人通知后2周内完成替换。中标人须完全遵守《中华人民共和国劳动合同法》有关规定和《中华人民共和国妇女权益保障法》中关于‘劳动和社会保障权益’的有关要求。</w:t>
            </w:r>
          </w:p>
          <w:p>
            <w:pPr>
              <w:pStyle w:val="null3"/>
              <w:ind w:firstLine="400"/>
              <w:jc w:val="both"/>
            </w:pPr>
            <w:r>
              <w:rPr>
                <w:sz w:val="24"/>
              </w:rPr>
              <w:t>15. 投标人具有的配送网点在广东省内的覆盖范围情况，投标时需根据附表《广东省行政区配送网点分布表》的格式要求填写相关数据，表中“地级市”、“县级行政区划单位”、“乡级行政区划单位”的合计数据基于“广东省民政局网站——2024年度广东省行政区划简表（截至2024年12月31日）”。如同1个乡级行政区划单位（1613个乡级行政区划单位——辖镇、乡、民族乡、街道）上具有2个及以上配送网点的，可以在对应的乡级行政区划单位上将所有的配送网点地址都列举，但仅按1个计算。配送网点覆盖率=配送网点数/1613*100%。</w:t>
            </w:r>
          </w:p>
          <w:p>
            <w:pPr>
              <w:pStyle w:val="null3"/>
              <w:ind w:firstLine="402"/>
              <w:jc w:val="both"/>
            </w:pPr>
            <w:r>
              <w:rPr>
                <w:sz w:val="24"/>
                <w:b/>
                <w:shd w:fill="FFFFFF" w:val="clear"/>
              </w:rPr>
              <w:t>附表：广东省行政区</w:t>
            </w:r>
            <w:r>
              <w:rPr>
                <w:sz w:val="24"/>
                <w:b/>
              </w:rPr>
              <w:t>配送网点分布表</w:t>
            </w:r>
          </w:p>
          <w:tbl>
            <w:tblPr>
              <w:tblBorders>
                <w:top w:val="none" w:color="000000" w:sz="4"/>
                <w:left w:val="none" w:color="000000" w:sz="4"/>
                <w:bottom w:val="none" w:color="000000" w:sz="4"/>
                <w:right w:val="none" w:color="000000" w:sz="4"/>
                <w:insideH w:val="none"/>
                <w:insideV w:val="none"/>
              </w:tblBorders>
            </w:tblPr>
            <w:tblGrid>
              <w:gridCol w:w="829"/>
              <w:gridCol w:w="960"/>
              <w:gridCol w:w="1410"/>
              <w:gridCol w:w="1047"/>
              <w:gridCol w:w="1352"/>
            </w:tblGrid>
            <w:tr>
              <w:tc>
                <w:tcPr>
                  <w:tcW w:type="dxa" w:w="82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96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市名称</w:t>
                  </w:r>
                </w:p>
              </w:tc>
              <w:tc>
                <w:tcPr>
                  <w:tcW w:type="dxa" w:w="14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县（市、区）名称</w:t>
                  </w:r>
                </w:p>
              </w:tc>
              <w:tc>
                <w:tcPr>
                  <w:tcW w:type="dxa" w:w="104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辖镇、乡、民族乡、街道</w:t>
                  </w:r>
                </w:p>
              </w:tc>
              <w:tc>
                <w:tcPr>
                  <w:tcW w:type="dxa" w:w="135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配送网点地址</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1613</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合计</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21个地级市</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122个县级行政区划单位</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1613个乡级行政区划单位</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sz w:val="24"/>
              </w:rPr>
              <w:t>注：（1）序号为“1-1613”，对应的是“1613个乡级行政区划单位”。</w:t>
            </w:r>
          </w:p>
          <w:p>
            <w:pPr>
              <w:pStyle w:val="null3"/>
              <w:ind w:firstLine="400"/>
            </w:pPr>
            <w:r>
              <w:rPr>
                <w:sz w:val="24"/>
              </w:rPr>
              <w:t>（2）投标人据实按上述表格填写，如提供虚假数据，采购人将根据政府采购法律法规的相关规定，将有权取消投标人的中标资格并报政府采购监管部门。</w:t>
            </w:r>
          </w:p>
          <w:p>
            <w:pPr>
              <w:pStyle w:val="null3"/>
              <w:ind w:firstLine="400"/>
            </w:pPr>
            <w:r>
              <w:rPr/>
              <w:t xml:space="preserve"> </w:t>
            </w:r>
          </w:p>
          <w:p>
            <w:pPr>
              <w:pStyle w:val="null3"/>
              <w:ind w:firstLine="400"/>
            </w:pPr>
            <w:r>
              <w:rPr/>
              <w:t xml:space="preserve"> </w:t>
            </w:r>
          </w:p>
          <w:p>
            <w:pPr>
              <w:pStyle w:val="null3"/>
              <w:ind w:firstLine="400"/>
            </w:pPr>
            <w:r>
              <w:rPr/>
              <w:t xml:space="preserve"> </w:t>
            </w:r>
          </w:p>
          <w:p>
            <w:pPr>
              <w:pStyle w:val="null3"/>
              <w:ind w:firstLine="400"/>
            </w:pPr>
            <w:r>
              <w:rPr/>
              <w:t xml:space="preserve"> </w:t>
            </w:r>
          </w:p>
          <w:p>
            <w:pPr>
              <w:pStyle w:val="null3"/>
              <w:ind w:firstLine="400"/>
            </w:pPr>
            <w:r>
              <w:rPr/>
              <w:t xml:space="preserve"> </w:t>
            </w:r>
          </w:p>
          <w:p>
            <w:pPr>
              <w:pStyle w:val="null3"/>
              <w:ind w:firstLine="400"/>
            </w:pPr>
            <w:r>
              <w:rPr/>
              <w:t xml:space="preserve"> </w:t>
            </w:r>
          </w:p>
          <w:p>
            <w:pPr>
              <w:pStyle w:val="null3"/>
              <w:ind w:firstLine="400"/>
            </w:pPr>
            <w:r>
              <w:rPr/>
              <w:t xml:space="preserve"> </w:t>
            </w:r>
          </w:p>
          <w:p>
            <w:pPr>
              <w:pStyle w:val="null3"/>
              <w:ind w:firstLine="400"/>
            </w:pPr>
            <w:r>
              <w:rPr/>
              <w:t xml:space="preserve"> </w:t>
            </w:r>
          </w:p>
          <w:p>
            <w:pPr>
              <w:pStyle w:val="null3"/>
              <w:ind w:firstLine="400"/>
            </w:pPr>
            <w:r>
              <w:rPr/>
              <w:t xml:space="preserve"> </w:t>
            </w:r>
          </w:p>
          <w:p>
            <w:pPr>
              <w:pStyle w:val="null3"/>
            </w:pPr>
          </w:p>
        </w:tc>
      </w:tr>
      <w:tr>
        <w:tc>
          <w:tcPr>
            <w:tcW w:type="dxa" w:w="2076"/>
          </w:tcPr>
          <w:p/>
        </w:tc>
        <w:tc>
          <w:tcPr>
            <w:tcW w:type="dxa" w:w="415"/>
          </w:tcPr>
          <w:p>
            <w:pPr>
              <w:pStyle w:val="null3"/>
            </w:pPr>
            <w:r>
              <w:rPr/>
              <w:t>3</w:t>
            </w:r>
          </w:p>
        </w:tc>
        <w:tc>
          <w:tcPr>
            <w:tcW w:type="dxa" w:w="5814"/>
          </w:tcPr>
          <w:p>
            <w:pPr>
              <w:pStyle w:val="null3"/>
              <w:jc w:val="both"/>
            </w:pPr>
            <w:r>
              <w:rPr>
                <w:sz w:val="24"/>
                <w:b/>
              </w:rPr>
              <w:t>三、项目实施时间</w:t>
            </w:r>
          </w:p>
          <w:p>
            <w:pPr>
              <w:pStyle w:val="null3"/>
              <w:ind w:firstLine="400"/>
              <w:jc w:val="both"/>
            </w:pPr>
            <w:r>
              <w:rPr>
                <w:sz w:val="24"/>
              </w:rPr>
              <w:t>1.中标人必须于签订合同后30天内完成本项目所有筹备工作，包括但不限于广东体彩即开票高效运营系统服务项目建立、仓储场地及设备落实、组织架构建立及人员配置等。</w:t>
            </w:r>
          </w:p>
          <w:p>
            <w:pPr>
              <w:pStyle w:val="null3"/>
              <w:ind w:firstLine="400"/>
              <w:jc w:val="both"/>
            </w:pPr>
            <w:r>
              <w:rPr>
                <w:sz w:val="24"/>
              </w:rPr>
              <w:t>2.中标人必须于签订合同后45天内完成全省即开票点对点配送运营测试工作，包括所有的设备、系统调试（管理系统完成接入国家体彩中心即开生产销售系统），运营调试，员工培训等，确保满足广东体彩即开票高效运营系统服务项目全面上线正式运营的需求。</w:t>
            </w:r>
          </w:p>
          <w:p>
            <w:pPr>
              <w:pStyle w:val="null3"/>
              <w:ind w:firstLine="400"/>
              <w:jc w:val="both"/>
            </w:pPr>
            <w:r>
              <w:rPr>
                <w:sz w:val="24"/>
              </w:rPr>
              <w:t>3.广东体彩即开票高效运营系统服务项目在签订合同后50天内完成所有工作并正式全面上线运营。</w:t>
            </w:r>
          </w:p>
          <w:p>
            <w:pPr>
              <w:pStyle w:val="null3"/>
              <w:ind w:firstLine="400"/>
            </w:pPr>
            <w:r>
              <w:rPr>
                <w:sz w:val="24"/>
              </w:rPr>
              <w:t>4.项目正式实施前相关技术系统应完成计算机等级保护备案，等级二级及以上。</w:t>
            </w:r>
          </w:p>
        </w:tc>
      </w:tr>
      <w:tr>
        <w:tc>
          <w:tcPr>
            <w:tcW w:type="dxa" w:w="2076"/>
          </w:tcPr>
          <w:p/>
        </w:tc>
        <w:tc>
          <w:tcPr>
            <w:tcW w:type="dxa" w:w="415"/>
          </w:tcPr>
          <w:p>
            <w:pPr>
              <w:pStyle w:val="null3"/>
            </w:pPr>
            <w:r>
              <w:rPr/>
              <w:t>4</w:t>
            </w:r>
          </w:p>
        </w:tc>
        <w:tc>
          <w:tcPr>
            <w:tcW w:type="dxa" w:w="5814"/>
          </w:tcPr>
          <w:p>
            <w:pPr>
              <w:pStyle w:val="null3"/>
              <w:jc w:val="both"/>
            </w:pPr>
            <w:r>
              <w:rPr>
                <w:sz w:val="24"/>
                <w:b/>
              </w:rPr>
              <w:t>四、项目赔偿</w:t>
            </w:r>
          </w:p>
          <w:p>
            <w:pPr>
              <w:pStyle w:val="null3"/>
              <w:ind w:firstLine="400"/>
            </w:pPr>
            <w:r>
              <w:rPr>
                <w:sz w:val="24"/>
              </w:rPr>
              <w:t>中标人须具备抗运输风险能力和运输安全保障能力。在仓储、配送过程中出现即开票丢失或毁坏，中标人应承担经济赔偿责任：未出库即开票按缺失或毁坏面值的3%进行赔偿；已出库的即开票按缺失或毁坏的面值进行全额赔偿。</w:t>
            </w:r>
          </w:p>
        </w:tc>
      </w:tr>
      <w:tr>
        <w:tc>
          <w:tcPr>
            <w:tcW w:type="dxa" w:w="2076"/>
          </w:tcPr>
          <w:p/>
        </w:tc>
        <w:tc>
          <w:tcPr>
            <w:tcW w:type="dxa" w:w="415"/>
          </w:tcPr>
          <w:p>
            <w:pPr>
              <w:pStyle w:val="null3"/>
            </w:pPr>
            <w:r>
              <w:rPr/>
              <w:t>5</w:t>
            </w:r>
          </w:p>
        </w:tc>
        <w:tc>
          <w:tcPr>
            <w:tcW w:type="dxa" w:w="5814"/>
          </w:tcPr>
          <w:p>
            <w:pPr>
              <w:pStyle w:val="null3"/>
              <w:jc w:val="both"/>
            </w:pPr>
            <w:r>
              <w:rPr>
                <w:sz w:val="24"/>
                <w:b/>
              </w:rPr>
              <w:t>五、项目重要要求</w:t>
            </w:r>
          </w:p>
          <w:p>
            <w:pPr>
              <w:pStyle w:val="null3"/>
              <w:ind w:firstLine="400"/>
            </w:pPr>
            <w:r>
              <w:rPr>
                <w:sz w:val="24"/>
              </w:rPr>
              <w:t>★在合同期限内因国家政策或不可抗力的因素导致采购人不能执行所采购服务时，本项目合同提前终止，采购人及采购代理机构不承担任何责任。（</w:t>
            </w:r>
            <w:r>
              <w:rPr>
                <w:sz w:val="24"/>
                <w:b/>
              </w:rPr>
              <w:t>投标时提供承诺函，格式见招标文件“格式十：承诺函”</w:t>
            </w:r>
            <w:r>
              <w:rPr>
                <w:sz w:val="24"/>
              </w:rPr>
              <w:t>）</w:t>
            </w:r>
          </w:p>
        </w:tc>
      </w:tr>
      <w:tr>
        <w:tc>
          <w:tcPr>
            <w:tcW w:type="dxa" w:w="2076"/>
          </w:tcPr>
          <w:p/>
        </w:tc>
        <w:tc>
          <w:tcPr>
            <w:tcW w:type="dxa" w:w="415"/>
          </w:tcPr>
          <w:p>
            <w:pPr>
              <w:pStyle w:val="null3"/>
            </w:pPr>
            <w:r>
              <w:rPr/>
              <w:t>6</w:t>
            </w:r>
          </w:p>
        </w:tc>
        <w:tc>
          <w:tcPr>
            <w:tcW w:type="dxa" w:w="5814"/>
          </w:tcPr>
          <w:p>
            <w:pPr>
              <w:pStyle w:val="null3"/>
              <w:jc w:val="both"/>
            </w:pPr>
            <w:r>
              <w:rPr>
                <w:sz w:val="24"/>
                <w:b/>
              </w:rPr>
              <w:t>六、执行的标准及规范</w:t>
            </w:r>
          </w:p>
          <w:p>
            <w:pPr>
              <w:pStyle w:val="null3"/>
              <w:ind w:firstLine="400"/>
            </w:pPr>
            <w:r>
              <w:rPr>
                <w:sz w:val="24"/>
              </w:rPr>
              <w:t>在服务期限内，中标人须严格执行国家、省及采购人对于彩票管理、配送服务等相关标准、规范及要求，如有最新的规定按最新的执行。</w:t>
            </w:r>
          </w:p>
        </w:tc>
      </w:tr>
      <w:tr>
        <w:tc>
          <w:tcPr>
            <w:tcW w:type="dxa" w:w="2076"/>
          </w:tcPr>
          <w:p/>
        </w:tc>
        <w:tc>
          <w:tcPr>
            <w:tcW w:type="dxa" w:w="415"/>
          </w:tcPr>
          <w:p>
            <w:pPr>
              <w:pStyle w:val="null3"/>
            </w:pPr>
            <w:r>
              <w:rPr/>
              <w:t>7</w:t>
            </w:r>
          </w:p>
        </w:tc>
        <w:tc>
          <w:tcPr>
            <w:tcW w:type="dxa" w:w="5814"/>
          </w:tcPr>
          <w:p>
            <w:pPr>
              <w:pStyle w:val="null3"/>
              <w:jc w:val="both"/>
            </w:pPr>
            <w:r>
              <w:rPr>
                <w:sz w:val="24"/>
                <w:b/>
              </w:rPr>
              <w:t>七、项目现场演示</w:t>
            </w:r>
          </w:p>
          <w:p>
            <w:pPr>
              <w:pStyle w:val="null3"/>
              <w:ind w:firstLine="400"/>
              <w:jc w:val="both"/>
            </w:pPr>
            <w:r>
              <w:rPr>
                <w:sz w:val="24"/>
              </w:rPr>
              <w:t>1.各投标人需对</w:t>
            </w:r>
            <w:r>
              <w:rPr>
                <w:sz w:val="24"/>
                <w:b/>
              </w:rPr>
              <w:t>“</w:t>
            </w:r>
            <w:r>
              <w:rPr>
                <w:sz w:val="24"/>
                <w:b/>
              </w:rPr>
              <w:t>订票系统</w:t>
            </w:r>
            <w:r>
              <w:rPr>
                <w:sz w:val="24"/>
                <w:b/>
              </w:rPr>
              <w:t>”</w:t>
            </w:r>
            <w:r>
              <w:rPr>
                <w:sz w:val="24"/>
                <w:b/>
              </w:rPr>
              <w:t>、</w:t>
            </w:r>
            <w:r>
              <w:rPr>
                <w:sz w:val="24"/>
                <w:b/>
              </w:rPr>
              <w:t>“</w:t>
            </w:r>
            <w:r>
              <w:rPr>
                <w:sz w:val="24"/>
                <w:b/>
              </w:rPr>
              <w:t>仓储配送管理系统</w:t>
            </w:r>
            <w:r>
              <w:rPr>
                <w:sz w:val="24"/>
                <w:b/>
              </w:rPr>
              <w:t>”</w:t>
            </w:r>
            <w:r>
              <w:rPr>
                <w:sz w:val="24"/>
                <w:b/>
              </w:rPr>
              <w:t>、</w:t>
            </w:r>
            <w:r>
              <w:rPr>
                <w:sz w:val="24"/>
                <w:b/>
              </w:rPr>
              <w:t>“</w:t>
            </w:r>
            <w:r>
              <w:rPr>
                <w:sz w:val="24"/>
                <w:b/>
              </w:rPr>
              <w:t>即开票数据查询分析</w:t>
            </w:r>
            <w:r>
              <w:rPr>
                <w:sz w:val="24"/>
                <w:b/>
              </w:rPr>
              <w:t>”</w:t>
            </w:r>
            <w:r>
              <w:rPr>
                <w:sz w:val="24"/>
                <w:b/>
              </w:rPr>
              <w:t>、</w:t>
            </w:r>
            <w:r>
              <w:rPr>
                <w:sz w:val="24"/>
                <w:b/>
              </w:rPr>
              <w:t>“</w:t>
            </w:r>
            <w:r>
              <w:rPr>
                <w:sz w:val="24"/>
                <w:b/>
              </w:rPr>
              <w:t>统计订单包裹信息的配套系统</w:t>
            </w:r>
            <w:r>
              <w:rPr>
                <w:sz w:val="24"/>
                <w:b/>
              </w:rPr>
              <w:t>”</w:t>
            </w:r>
            <w:r>
              <w:rPr>
                <w:sz w:val="24"/>
                <w:b/>
              </w:rPr>
              <w:t>的功能</w:t>
            </w:r>
            <w:r>
              <w:rPr>
                <w:sz w:val="24"/>
              </w:rPr>
              <w:t>进行介绍演示；投标人可在本项目开标时间前，准备好演示资料，以便在开标后进行现场演示（现场演示的开始时间由评标委员会根据评审情况而定，演示顺序按投标序号，演示地点在广州程启招标代理有限公司（广州市越秀区沿江中路298号中区十三楼自编1312房）；</w:t>
            </w:r>
          </w:p>
          <w:p>
            <w:pPr>
              <w:pStyle w:val="null3"/>
              <w:ind w:firstLine="400"/>
              <w:jc w:val="both"/>
            </w:pPr>
            <w:r>
              <w:rPr>
                <w:sz w:val="24"/>
              </w:rPr>
              <w:t>2.各投标人现场演示时间不超过30分钟，演示形式由投标人自定。采购代理机构现场提供投影仪、电脑、互联网接入，其他U盘、相关机器或专业播放设备由各投标人自备；</w:t>
            </w:r>
          </w:p>
          <w:p>
            <w:pPr>
              <w:pStyle w:val="null3"/>
              <w:ind w:firstLine="400"/>
            </w:pPr>
            <w:r>
              <w:rPr>
                <w:sz w:val="24"/>
              </w:rPr>
              <w:t>3.授权委托代理人须凭身份证原件参加现场演示，参加人数不超过3人（含授权委托代理人在内）。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广东省体育彩票中心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采购包1：保证金人民币100000.0元整</w:t>
            </w:r>
          </w:p>
          <w:p>
            <w:pPr>
              <w:pStyle w:val="null3"/>
            </w:pPr>
            <w:r>
              <w:rPr/>
              <w:t>缴费渠道：</w:t>
            </w:r>
            <w:r>
              <w:rPr/>
              <w:t>电子保函（保险）</w:t>
            </w:r>
            <w:r>
              <w:rPr/>
              <w:t>、支票（本票、汇票）</w:t>
            </w:r>
            <w:r>
              <w:rPr/>
              <w:t>、其他</w:t>
            </w:r>
          </w:p>
          <w:p>
            <w:pPr>
              <w:pStyle w:val="null3"/>
            </w:pPr>
            <w:r>
              <w:rPr/>
              <w:t>开户单位：广州程启招标代理有限公司</w:t>
            </w:r>
          </w:p>
          <w:p>
            <w:pPr>
              <w:pStyle w:val="null3"/>
            </w:pPr>
            <w:r>
              <w:rPr/>
              <w:t>开户账号：44001400808053000395</w:t>
            </w:r>
          </w:p>
          <w:p>
            <w:pPr>
              <w:pStyle w:val="null3"/>
            </w:pPr>
            <w:r>
              <w:rPr/>
              <w:t>开户银行：中国建设银行广州恒福路支行</w:t>
            </w:r>
          </w:p>
          <w:p>
            <w:pPr>
              <w:pStyle w:val="null3"/>
            </w:pPr>
            <w:r>
              <w:rPr/>
              <w:t>支票提交方式：应在投标截止时间前提交</w:t>
            </w:r>
          </w:p>
          <w:p>
            <w:pPr>
              <w:pStyle w:val="null3"/>
            </w:pPr>
            <w:r>
              <w:rPr/>
              <w:t>汇票、本票提交方式：应在投标截止时间前提交</w:t>
            </w:r>
          </w:p>
          <w:p>
            <w:pPr>
              <w:pStyle w:val="null3"/>
            </w:pPr>
            <w:r>
              <w:rPr/>
              <w:t xml:space="preserve"> 投标保证金有效期：与投标有效期一致。</w:t>
            </w:r>
          </w:p>
          <w:p>
            <w:pPr>
              <w:pStyle w:val="null3"/>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交纳的代理服务费，收费标准按中华人民共和国国家发展计划委员会颁发的计价格[2002]1980号文《招标代理服务收费管理暂行办法》及国家发改委[2003]857号及发改价格[2011]534号文件中规定的“服务类”计费标准“下浮25%”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广州程启招标代理有限公司</w:t>
      </w:r>
      <w:r>
        <w:rPr/>
        <w:t>代收。具体操作要求详见</w:t>
      </w:r>
      <w:r>
        <w:rPr/>
        <w:t>广州程启招标代理有限公司</w:t>
      </w:r>
      <w:r>
        <w:rPr/>
        <w:t>有关指引，递交事宜请自行咨询</w:t>
      </w:r>
      <w:r>
        <w:rPr/>
        <w:t>广州程启招标代理有限公司</w:t>
      </w:r>
      <w:r>
        <w:rPr/>
        <w:t>；请各投标人在投标文件递交截止时间前按须知前附表规定的金额递交至</w:t>
      </w:r>
      <w:r>
        <w:rPr/>
        <w:t>广州程启招标代理有限公司</w:t>
      </w:r>
      <w:r>
        <w:rPr/>
        <w:t>，到账情况以开标时</w:t>
      </w:r>
      <w:r>
        <w:rPr/>
        <w:t>广州程启招标代理有限公司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广州市越秀区沿江中路298号中区十三楼自编1312房</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体育彩票中心即开票高效运营系统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采购包1（广东省体育彩票中心即开票高效运营系统服务项目）：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4%</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采购包1（广东省体育彩票中心即开票高效运营系统服务项目）：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投标人必须具有良好的商业信誉和健全的财务会计制度（提供以下2种证明材料之一：①2024年度经会计师事务所审计的财务状况报告；②基本开户行出具的资信证明和《基本存款账号信息》）。</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投标人具有《道路运输经营许可证》或《快递业务经营许可证》。（提供证书复印件，如联合体投标，联合体任意一方成员满足即可）</w:t>
            </w:r>
          </w:p>
        </w:tc>
        <w:tc>
          <w:tcPr>
            <w:tcW w:type="dxa" w:w="4238"/>
          </w:tcPr>
          <w:p>
            <w:pPr>
              <w:pStyle w:val="null3"/>
            </w:pPr>
            <w:r>
              <w:rPr/>
              <w:t>投标人具有《道路运输经营许可证》或《快递业务经营许可证》。（提供证书复印件，如联合体投标，联合体任意一方成员满足即可）</w:t>
            </w:r>
          </w:p>
        </w:tc>
      </w:tr>
      <w:tr>
        <w:tc>
          <w:tcPr>
            <w:tcW w:type="dxa" w:w="890"/>
          </w:tcPr>
          <w:p>
            <w:pPr>
              <w:pStyle w:val="null3"/>
            </w:pPr>
            <w:r>
              <w:rPr/>
              <w:t>10</w:t>
            </w:r>
          </w:p>
        </w:tc>
        <w:tc>
          <w:tcPr>
            <w:tcW w:type="dxa" w:w="3178"/>
          </w:tcPr>
          <w:p>
            <w:pPr>
              <w:pStyle w:val="null3"/>
            </w:pPr>
            <w:r>
              <w:rPr/>
              <w:t>本项目接受联合体投标。</w:t>
            </w:r>
          </w:p>
        </w:tc>
        <w:tc>
          <w:tcPr>
            <w:tcW w:type="dxa" w:w="4238"/>
          </w:tcPr>
          <w:p>
            <w:pPr>
              <w:pStyle w:val="null3"/>
            </w:pPr>
            <w:r>
              <w:rPr/>
              <w:t>本项目接受联合体投标。（如以联合体形式参与投标，联合体成员总数最多不超过2家，且联合体各方不得再单独参加或者与其他供应商另外组成联合体参加本项目投标。联合体成员必须各方共同签署《联合体共同投标协议书》，明确分工。且投标时必须提交《联合体共同投标协议书》）。</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项目属于“按照本办法规定预留采购份额无法确保充分供应、充分竞争，或者存在可能影响政府采购目标实现的情形”，本项目不属于专门面向中小企业采购的项目。本项目的所属行业为“交通运输业”，请按该行业划分标准进行中小企业声明。</w:t>
            </w:r>
          </w:p>
        </w:tc>
      </w:tr>
    </w:tbl>
    <w:p>
      <w:pPr>
        <w:pStyle w:val="null3"/>
        <w:ind w:firstLine="480"/>
      </w:pPr>
      <w:r>
        <w:rPr/>
        <w:t>表二符合性审查表：</w:t>
      </w:r>
    </w:p>
    <w:p>
      <w:pPr>
        <w:pStyle w:val="null3"/>
      </w:pPr>
      <w:r>
        <w:rPr/>
        <w:t>采购包1（广东省体育彩票中心即开票高效运营系统服务项目）：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采购包1(广东省体育彩票中心即开票高效运营系统服务项目):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项目系统功能及现场演示情况 (9.0分)</w:t>
            </w:r>
          </w:p>
        </w:tc>
        <w:tc>
          <w:tcPr>
            <w:tcW w:type="dxa" w:w="5076"/>
          </w:tcPr>
          <w:p>
            <w:pPr>
              <w:pStyle w:val="null3"/>
              <w:jc w:val="left"/>
            </w:pPr>
            <w:r>
              <w:rPr/>
              <w:t>1、订票功能演示（3分）：即开票订单受理各个环节的功能设置情况，①包括但不限于即开票展示、登录、订票、查询、密码管理等功能。②订票系统应具有订单自动审核功能（包括网点额度、实时库存、订票金额、返回订票等查询功能）、网点收货后的订单确认及评价功能、细分渠道订票功能、限制订票数量功能等，并能满足短时间大量并发订单处理的能力。③订票渠道必须包括但不限于微信订票、网站订票、电话订票、APP订票等多种订票途径。（1）系统功能齐全，完全满足并优于采购需求的，得3分；（2）系统功能齐全，完全满足采购需求的，得1.5分；（3）系统功能有缺失，不完全满足采购需求或不能提供演示的，得0分。 2、仓储配送管理功能演示（2分）：即开票订单处理各个环节的功能设置，包括但不限于①即开票入库、②上架、③出库分拣、④复核、⑤扣款、⑥条形码、⑦发货、⑧揽收、⑨投递、⑩查询等功能。（1）系统功能齐全，完全满足并优于采购需求的，得2分；（2）系统功能齐全，完全满足采购需求的，得1分；（3）系统功能有缺失，不完全满足采购需求或不能提供演示的，得0分。 3、即开型彩票数据查询分析功能演示（2分）：包括但不限于①网点信息管理、②订单数据管理、③对账管理、④库存分析、⑤即开票数据管理分析、⑥后台权限管理等功能。 （1）系统功能齐全，完全满足并优于采购需求的，得2分；（2）系统功能齐全，完全满足采购需求的，得1分；（3）系统功能有缺失，不完全满足采购需求或不能提供演示的，得0分。 4、统计订单包裹信息的配套系统（2分）：①订单包裹信息（网点名称、票种、面值、订单数量、重量、配送时间、签收时间等），②能通过系统自动统计结算金额。（1）系统功能齐全，完全满足并优于采购需求的，得2分；（2）系统功能齐全，完全满足采购需求的，得1分；（3）系统功能有缺失，不完全满足采购需求或不能提供演示的，得0分。</w:t>
            </w:r>
          </w:p>
        </w:tc>
      </w:tr>
      <w:tr>
        <w:tc>
          <w:tcPr>
            <w:tcW w:type="dxa" w:w="922"/>
            <w:gridSpan w:val="2"/>
            <w:vMerge/>
          </w:tcPr>
          <w:p/>
        </w:tc>
        <w:tc>
          <w:tcPr>
            <w:tcW w:type="dxa" w:w="2307"/>
          </w:tcPr>
          <w:p>
            <w:pPr>
              <w:pStyle w:val="null3"/>
              <w:jc w:val="left"/>
            </w:pPr>
            <w:r>
              <w:rPr/>
              <w:t>订票管理方案（一） (2.0分)</w:t>
            </w:r>
          </w:p>
        </w:tc>
        <w:tc>
          <w:tcPr>
            <w:tcW w:type="dxa" w:w="5076"/>
          </w:tcPr>
          <w:p>
            <w:pPr>
              <w:pStyle w:val="null3"/>
              <w:jc w:val="left"/>
            </w:pPr>
            <w:r>
              <w:rPr/>
              <w:t>投标人根据采购需求提供订票管理方案，包括但不限于：①订票管理的主要内容、②重点难点分析及保障措施、③订票渠道及流程、④订票系统的技术方案、⑤与国家体彩中心即开生产销售系统的对接方案（请提供详细的对接方案、保障措施及时间计划）、⑥信息系统安全等级保护的实施措施等。 能提供以上内容的，得2分；如未提供或提供不完整，则本项及“订票管理方案（二）”均不得分。</w:t>
            </w:r>
          </w:p>
        </w:tc>
      </w:tr>
      <w:tr>
        <w:tc>
          <w:tcPr>
            <w:tcW w:type="dxa" w:w="922"/>
            <w:gridSpan w:val="2"/>
            <w:vMerge/>
          </w:tcPr>
          <w:p/>
        </w:tc>
        <w:tc>
          <w:tcPr>
            <w:tcW w:type="dxa" w:w="2307"/>
          </w:tcPr>
          <w:p>
            <w:pPr>
              <w:pStyle w:val="null3"/>
              <w:jc w:val="left"/>
            </w:pPr>
            <w:r>
              <w:rPr/>
              <w:t>订票管理方案（二） (5.0分)</w:t>
            </w:r>
          </w:p>
        </w:tc>
        <w:tc>
          <w:tcPr>
            <w:tcW w:type="dxa" w:w="5076"/>
          </w:tcPr>
          <w:p>
            <w:pPr>
              <w:pStyle w:val="null3"/>
              <w:jc w:val="left"/>
            </w:pPr>
            <w:r>
              <w:rPr/>
              <w:t>在符合“订票管理方案（一）”的基础上，对投标人提供的订票管理方案进行评审： （1）完全满足且优于采购需求的，得5分； （2）满足采购需求的，得2分； （3）不完全满足采购需求的，得1分； （4）未提供方案的，得0分。</w:t>
            </w:r>
          </w:p>
        </w:tc>
      </w:tr>
      <w:tr>
        <w:tc>
          <w:tcPr>
            <w:tcW w:type="dxa" w:w="922"/>
            <w:gridSpan w:val="2"/>
            <w:vMerge/>
          </w:tcPr>
          <w:p/>
        </w:tc>
        <w:tc>
          <w:tcPr>
            <w:tcW w:type="dxa" w:w="2307"/>
          </w:tcPr>
          <w:p>
            <w:pPr>
              <w:pStyle w:val="null3"/>
              <w:jc w:val="left"/>
            </w:pPr>
            <w:r>
              <w:rPr/>
              <w:t>仓储管理方案 （一） (2.0分)</w:t>
            </w:r>
          </w:p>
        </w:tc>
        <w:tc>
          <w:tcPr>
            <w:tcW w:type="dxa" w:w="5076"/>
          </w:tcPr>
          <w:p>
            <w:pPr>
              <w:pStyle w:val="null3"/>
              <w:jc w:val="left"/>
            </w:pPr>
            <w:r>
              <w:rPr/>
              <w:t>投标人根据采购需求提供仓储管理方案，包括但不限于：①仓储管理的主要内容、②重点难点分析及保障措施、③仓储面积及具体地点（已具有满足需求要求的仓库提供产权证明，租赁的仓库提供租赁合同及租金发票，并提供仓库现场图片；未具备的须提供承诺函及实施计划等）、④仓储内各区域的划分（提供图纸及划分的依据和说明等）、⑤仓储的环境及设施设备配置情况（设施设备配置情况根据需求要求列举，不限于仓储设备、监控设备、报警设备、消防设备等，已完全按需求要求配备的须提供上述设备的实物照片及发票；未具备的须提供承诺函及实施计划等）、⑥仓库消防安全备案方案。能提供以上内容的，得2分；如未提供或提供不完整，则本项及“仓储管理方案 （二）”均不得分。</w:t>
            </w:r>
          </w:p>
        </w:tc>
      </w:tr>
      <w:tr>
        <w:tc>
          <w:tcPr>
            <w:tcW w:type="dxa" w:w="922"/>
            <w:gridSpan w:val="2"/>
            <w:vMerge/>
          </w:tcPr>
          <w:p/>
        </w:tc>
        <w:tc>
          <w:tcPr>
            <w:tcW w:type="dxa" w:w="2307"/>
          </w:tcPr>
          <w:p>
            <w:pPr>
              <w:pStyle w:val="null3"/>
              <w:jc w:val="left"/>
            </w:pPr>
            <w:r>
              <w:rPr/>
              <w:t>仓储管理方案 （二） (4.0分)</w:t>
            </w:r>
          </w:p>
        </w:tc>
        <w:tc>
          <w:tcPr>
            <w:tcW w:type="dxa" w:w="5076"/>
          </w:tcPr>
          <w:p>
            <w:pPr>
              <w:pStyle w:val="null3"/>
              <w:jc w:val="left"/>
            </w:pPr>
            <w:r>
              <w:rPr/>
              <w:t>在符合“仓储管理方案（一）”的基础上，对投标人提供的仓储管理方案进行评审： （1）完全满足且优于采购需求的，得4分； （2）满足采购需求的，得2分； （3）不完全满足采购需求的，得1分； （4）未提供方案的，得0分。</w:t>
            </w:r>
          </w:p>
        </w:tc>
      </w:tr>
      <w:tr>
        <w:tc>
          <w:tcPr>
            <w:tcW w:type="dxa" w:w="922"/>
            <w:gridSpan w:val="2"/>
            <w:vMerge/>
          </w:tcPr>
          <w:p/>
        </w:tc>
        <w:tc>
          <w:tcPr>
            <w:tcW w:type="dxa" w:w="2307"/>
          </w:tcPr>
          <w:p>
            <w:pPr>
              <w:pStyle w:val="null3"/>
              <w:jc w:val="left"/>
            </w:pPr>
            <w:r>
              <w:rPr/>
              <w:t>配送管理方案 （一） (2.0分)</w:t>
            </w:r>
          </w:p>
        </w:tc>
        <w:tc>
          <w:tcPr>
            <w:tcW w:type="dxa" w:w="5076"/>
          </w:tcPr>
          <w:p>
            <w:pPr>
              <w:pStyle w:val="null3"/>
              <w:jc w:val="left"/>
            </w:pPr>
            <w:r>
              <w:rPr/>
              <w:t>投标人根据采购需求提供配送管理方案，包括但不限于：①分拣操作方案（包含分拣区域设置、人员安排、设备配置等）、②配送管理的重点难点分析及保障措施、③配送的全流程（从配送开始到签收的整个过程）、④配送人员和车辆的安排、⑤配送服务时效承诺（提供书面承诺函）及保障措施、⑥配送签收方案（包含送达签收及未签收如何在系统上反映使用何种方式，并如何处理等各种情形的描述及保障措施）等。能提供以上内容的，得2分；如未提供或提供不完整，则本项及“配送管理方案（二）”均不得分。</w:t>
            </w:r>
          </w:p>
        </w:tc>
      </w:tr>
      <w:tr>
        <w:tc>
          <w:tcPr>
            <w:tcW w:type="dxa" w:w="922"/>
            <w:gridSpan w:val="2"/>
            <w:vMerge/>
          </w:tcPr>
          <w:p/>
        </w:tc>
        <w:tc>
          <w:tcPr>
            <w:tcW w:type="dxa" w:w="2307"/>
          </w:tcPr>
          <w:p>
            <w:pPr>
              <w:pStyle w:val="null3"/>
              <w:jc w:val="left"/>
            </w:pPr>
            <w:r>
              <w:rPr/>
              <w:t>配送管理方案（二） (6.0分)</w:t>
            </w:r>
          </w:p>
        </w:tc>
        <w:tc>
          <w:tcPr>
            <w:tcW w:type="dxa" w:w="5076"/>
          </w:tcPr>
          <w:p>
            <w:pPr>
              <w:pStyle w:val="null3"/>
              <w:jc w:val="left"/>
            </w:pPr>
            <w:r>
              <w:rPr/>
              <w:t>在符合“配送管理方案（一）”的基础上，对投标人提供的配送管理方案进行评审： （1）完全满足且优于采购需求的，得6分； （2）满足采购需求的，得3分； （3）不完全满足采购需求的，得1分； （4）未提供方案的，得0分。</w:t>
            </w:r>
          </w:p>
        </w:tc>
      </w:tr>
      <w:tr>
        <w:tc>
          <w:tcPr>
            <w:tcW w:type="dxa" w:w="922"/>
            <w:gridSpan w:val="2"/>
            <w:vMerge/>
          </w:tcPr>
          <w:p/>
        </w:tc>
        <w:tc>
          <w:tcPr>
            <w:tcW w:type="dxa" w:w="2307"/>
          </w:tcPr>
          <w:p>
            <w:pPr>
              <w:pStyle w:val="null3"/>
              <w:jc w:val="left"/>
            </w:pPr>
            <w:r>
              <w:rPr/>
              <w:t>营销、网点服务支持方案 （一） (1.0分)</w:t>
            </w:r>
          </w:p>
        </w:tc>
        <w:tc>
          <w:tcPr>
            <w:tcW w:type="dxa" w:w="5076"/>
          </w:tcPr>
          <w:p>
            <w:pPr>
              <w:pStyle w:val="null3"/>
              <w:jc w:val="left"/>
            </w:pPr>
            <w:r>
              <w:rPr/>
              <w:t>投标人根据采购需求提供：1、营销支持方案包括但不限于：服务期内根据广东即开票市场数据做好信息采集、统计、分析及建议，为采购人开展的营促销活动提供必要支持，开展调研，收集市场最新动态，协助采购人制作宣传素材并在自有渠道发布等。2、网点服务支持方案包括但不限于：协助开展网点及购彩者调研，为网点订票配送提供咨询服务，快捷高效地做好网点订票的提醒及订票推介，及时共享采购人的宣传资讯及素材等。能提供以上内容的，得1分；如未提供或提供不完整，则本项及“营销、网点服务支持方案（二）”均不得分。</w:t>
            </w:r>
          </w:p>
        </w:tc>
      </w:tr>
      <w:tr>
        <w:tc>
          <w:tcPr>
            <w:tcW w:type="dxa" w:w="922"/>
            <w:gridSpan w:val="2"/>
            <w:vMerge/>
          </w:tcPr>
          <w:p/>
        </w:tc>
        <w:tc>
          <w:tcPr>
            <w:tcW w:type="dxa" w:w="2307"/>
          </w:tcPr>
          <w:p>
            <w:pPr>
              <w:pStyle w:val="null3"/>
              <w:jc w:val="left"/>
            </w:pPr>
            <w:r>
              <w:rPr/>
              <w:t>营销、网点服务支持方案（二） (3.0分)</w:t>
            </w:r>
          </w:p>
        </w:tc>
        <w:tc>
          <w:tcPr>
            <w:tcW w:type="dxa" w:w="5076"/>
          </w:tcPr>
          <w:p>
            <w:pPr>
              <w:pStyle w:val="null3"/>
              <w:jc w:val="left"/>
            </w:pPr>
            <w:r>
              <w:rPr/>
              <w:t>在符合“营销、网点服务支持方案（一）”的基础上，对投标人提供的营销、网点服务支持方案进行评审： （1）完全满足且优于采购需求的，得3分； （2）满足采购需求的，得2分； （3）不完全满足采购需求的，得1分； （4）未提供方案的，得0分。</w:t>
            </w:r>
          </w:p>
        </w:tc>
      </w:tr>
      <w:tr>
        <w:tc>
          <w:tcPr>
            <w:tcW w:type="dxa" w:w="922"/>
            <w:gridSpan w:val="2"/>
            <w:vMerge/>
          </w:tcPr>
          <w:p/>
        </w:tc>
        <w:tc>
          <w:tcPr>
            <w:tcW w:type="dxa" w:w="2307"/>
          </w:tcPr>
          <w:p>
            <w:pPr>
              <w:pStyle w:val="null3"/>
              <w:jc w:val="left"/>
            </w:pPr>
            <w:r>
              <w:rPr/>
              <w:t>客服方案（一） (1.0分)</w:t>
            </w:r>
          </w:p>
        </w:tc>
        <w:tc>
          <w:tcPr>
            <w:tcW w:type="dxa" w:w="5076"/>
          </w:tcPr>
          <w:p>
            <w:pPr>
              <w:pStyle w:val="null3"/>
              <w:jc w:val="left"/>
            </w:pPr>
            <w:r>
              <w:rPr/>
              <w:t>投标人根据采购需求提供客服方案，包括但不限于：①客服的主要内容、②客服热线设置及时间安排、③客服人员配置及工作时间安排、④信息统计及台账分类管理方案等。能提供以上内容的，得1分；如未提供或提供不完整，则本项及“客服方案（二）”均不得分。</w:t>
            </w:r>
          </w:p>
        </w:tc>
      </w:tr>
      <w:tr>
        <w:tc>
          <w:tcPr>
            <w:tcW w:type="dxa" w:w="922"/>
            <w:gridSpan w:val="2"/>
            <w:vMerge/>
          </w:tcPr>
          <w:p/>
        </w:tc>
        <w:tc>
          <w:tcPr>
            <w:tcW w:type="dxa" w:w="2307"/>
          </w:tcPr>
          <w:p>
            <w:pPr>
              <w:pStyle w:val="null3"/>
              <w:jc w:val="left"/>
            </w:pPr>
            <w:r>
              <w:rPr/>
              <w:t>客服方案（二） (3.0分)</w:t>
            </w:r>
          </w:p>
        </w:tc>
        <w:tc>
          <w:tcPr>
            <w:tcW w:type="dxa" w:w="5076"/>
          </w:tcPr>
          <w:p>
            <w:pPr>
              <w:pStyle w:val="null3"/>
              <w:jc w:val="left"/>
            </w:pPr>
            <w:r>
              <w:rPr/>
              <w:t>在符合“客服方案（一）”的基础上，对投标人提供的客服方案进行评审： （1）完全满足且优于采购需求的，得3分； （2）满足采购需求的，得2分； （3）不完全满足采购需求的，得1分； （4）未提供方案的，得0分。</w:t>
            </w:r>
          </w:p>
        </w:tc>
      </w:tr>
      <w:tr>
        <w:tc>
          <w:tcPr>
            <w:tcW w:type="dxa" w:w="922"/>
            <w:gridSpan w:val="2"/>
            <w:vMerge/>
          </w:tcPr>
          <w:p/>
        </w:tc>
        <w:tc>
          <w:tcPr>
            <w:tcW w:type="dxa" w:w="2307"/>
          </w:tcPr>
          <w:p>
            <w:pPr>
              <w:pStyle w:val="null3"/>
              <w:jc w:val="left"/>
            </w:pPr>
            <w:r>
              <w:rPr/>
              <w:t>应急管理方案（一） (1.0分)</w:t>
            </w:r>
          </w:p>
        </w:tc>
        <w:tc>
          <w:tcPr>
            <w:tcW w:type="dxa" w:w="5076"/>
          </w:tcPr>
          <w:p>
            <w:pPr>
              <w:pStyle w:val="null3"/>
              <w:jc w:val="left"/>
            </w:pPr>
            <w:r>
              <w:rPr/>
              <w:t>投标人根据采购需求提供应急管理方案，包括但不限于：投标人应针对本项目的全流程运营服务风险进行识别，并提出有效的应对处理措施，并对响应速度、处理效率提出承诺等。其中，包含针对项目全流程制定应急管理预案（必须包含仓库的安全设计、大规模出票及配送能力（日常不少于6000件/天，高峰时不少于1.2万件/天，须提供证明材料）等）、配送过程安全管理方案、技术安全管理方案等。 能提供以上内容的，得1分；如未提供或提供不完整，则本项及“应急管理方案（二）”均不得分。</w:t>
            </w:r>
          </w:p>
        </w:tc>
      </w:tr>
      <w:tr>
        <w:tc>
          <w:tcPr>
            <w:tcW w:type="dxa" w:w="922"/>
            <w:gridSpan w:val="2"/>
            <w:vMerge/>
          </w:tcPr>
          <w:p/>
        </w:tc>
        <w:tc>
          <w:tcPr>
            <w:tcW w:type="dxa" w:w="2307"/>
          </w:tcPr>
          <w:p>
            <w:pPr>
              <w:pStyle w:val="null3"/>
              <w:jc w:val="left"/>
            </w:pPr>
            <w:r>
              <w:rPr/>
              <w:t>应急管理方案（二） (5.0分)</w:t>
            </w:r>
          </w:p>
        </w:tc>
        <w:tc>
          <w:tcPr>
            <w:tcW w:type="dxa" w:w="5076"/>
          </w:tcPr>
          <w:p>
            <w:pPr>
              <w:pStyle w:val="null3"/>
              <w:jc w:val="left"/>
            </w:pPr>
            <w:r>
              <w:rPr/>
              <w:t>在符合“应急管理方案（一）”的基础上，对投标人提供的应急管理方案进行评审： （1）完全满足且优于采购需求的，得5分； （2）满足采购需求的，得3分； （3）不完全满足采购需求的，得1分； （4）未提供方案的，得0分。</w:t>
            </w:r>
          </w:p>
        </w:tc>
      </w:tr>
      <w:tr>
        <w:tc>
          <w:tcPr>
            <w:tcW w:type="dxa" w:w="922"/>
            <w:gridSpan w:val="2"/>
            <w:vMerge/>
          </w:tcPr>
          <w:p/>
        </w:tc>
        <w:tc>
          <w:tcPr>
            <w:tcW w:type="dxa" w:w="2307"/>
          </w:tcPr>
          <w:p>
            <w:pPr>
              <w:pStyle w:val="null3"/>
              <w:jc w:val="left"/>
            </w:pPr>
            <w:r>
              <w:rPr/>
              <w:t>拟投入本项目服务团队 (5.0分)</w:t>
            </w:r>
          </w:p>
        </w:tc>
        <w:tc>
          <w:tcPr>
            <w:tcW w:type="dxa" w:w="5076"/>
          </w:tcPr>
          <w:p>
            <w:pPr>
              <w:pStyle w:val="null3"/>
              <w:jc w:val="left"/>
            </w:pPr>
            <w:r>
              <w:rPr/>
              <w:t>1、投标人承诺根据采购需求的要求配置项目所在地的服务团队为本项目服务，并提供书面承诺（承诺须包含服务团队组织架构、项目团队的人员及分工、每个工种的人数等），得2分；不能提供承诺函或者承诺的内容不符合采购需求对服务团队的要求，得0分。 2、主要管理人员的综合情况（3分）：（1）项目负责人（1名）：具有作为项目负责人负责同类项目（项目内容须包含订票（或订单）、仓储及物流配送的服务内容）的管理经验，3年及以上得1分；3年以下得0分。（2）驻场负责人（2名）：具有仓储驻场管理服务经验的，每提供一人得0.5分，最高得1分。（3）技术负责人（1名）：具有注册信息安全专业人员(CISP)证书或信息安全工程师证书或信息安全保障人员认证(CISAW)证书的，得1分。 注：需提供以上人员的资质证书复印件及投标截止日之前在投标单位任职的劳动合同复印件或2025年1月1日起至今任意1个月社保部门出具的社保缴纳证明复印件。项目负责人及驻场负责人的经验须提供满足上述评审要求的项目合同复印件，如合同中未明确服务内容及上述人员的名称，则需提供合同甲方盖章的书面证明，否则不得分。</w:t>
            </w:r>
          </w:p>
        </w:tc>
      </w:tr>
      <w:tr>
        <w:tc>
          <w:tcPr>
            <w:tcW w:type="dxa" w:w="922"/>
            <w:gridSpan w:val="2"/>
            <w:vMerge/>
          </w:tcPr>
          <w:p/>
        </w:tc>
        <w:tc>
          <w:tcPr>
            <w:tcW w:type="dxa" w:w="2307"/>
          </w:tcPr>
          <w:p>
            <w:pPr>
              <w:pStyle w:val="null3"/>
              <w:jc w:val="left"/>
            </w:pPr>
            <w:r>
              <w:rPr/>
              <w:t>配送网点覆盖情况 (6.0分)</w:t>
            </w:r>
          </w:p>
        </w:tc>
        <w:tc>
          <w:tcPr>
            <w:tcW w:type="dxa" w:w="5076"/>
          </w:tcPr>
          <w:p>
            <w:pPr>
              <w:pStyle w:val="null3"/>
              <w:jc w:val="left"/>
            </w:pPr>
            <w:r>
              <w:rPr/>
              <w:t>投标人具有的配送网点在广东省内的覆盖范围情况，投标时需根据附表《广东省行政区配送网点分布表》的格式要求填写相关数据，表中“地级市”、“县级行政区划单位”、“乡级行政区划单位”的合计数据基于“广东省民政局网站——2024年度广东省行政区划简表（截至2024年12月31日）”。如每个乡级行政区划单位（1613个乡级行政区划单位——辖镇、乡、民族乡、街道）上具有2个及以上配送网点的，可以在对应的乡级行政区划单位上将所有的配送网点地址都列举，但仅按1个计算。配送网点覆盖率=配送网点数/1613*100%： （1）配送网点覆盖率95%及以上，得6分； （2）配送网点覆盖率90%及以上，得4分； （3）配送网点覆盖率85%及以上，得2分； （4）配送网点覆盖率85%以下，但各区（县）均能覆盖的，得1分； （5）不提供或不满足上述要求的不得分。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(8.0分)</w:t>
            </w:r>
          </w:p>
        </w:tc>
        <w:tc>
          <w:tcPr>
            <w:tcW w:type="dxa" w:w="5076"/>
          </w:tcPr>
          <w:p>
            <w:pPr>
              <w:pStyle w:val="null3"/>
              <w:jc w:val="left"/>
            </w:pPr>
            <w:r>
              <w:rPr/>
              <w:t>根据投标人在2022年1月1日至今（以合同签订时间为准）承接的同类项目业绩，每提供一项业绩得2分，最高8分。 注：需同时提供合同(合同内容须包含签订合同双方的单位名称、合同项目名称、合同标的名称、种类、项目金额与含签订合同双方的落款盖章、签订日期)及合同期内任意月份的发票盖章复印件作为证明材料。无或未按要求提供证明材料的不得分。如联合体投标的，联合体任意一方具有均可计分。</w:t>
            </w:r>
          </w:p>
        </w:tc>
      </w:tr>
      <w:tr>
        <w:tc>
          <w:tcPr>
            <w:tcW w:type="dxa" w:w="922"/>
            <w:gridSpan w:val="2"/>
            <w:vMerge/>
          </w:tcPr>
          <w:p/>
        </w:tc>
        <w:tc>
          <w:tcPr>
            <w:tcW w:type="dxa" w:w="2307"/>
          </w:tcPr>
          <w:p>
            <w:pPr>
              <w:pStyle w:val="null3"/>
              <w:jc w:val="left"/>
            </w:pPr>
            <w:r>
              <w:rPr/>
              <w:t>系统建设履约能力 (7.0分)</w:t>
            </w:r>
          </w:p>
        </w:tc>
        <w:tc>
          <w:tcPr>
            <w:tcW w:type="dxa" w:w="5076"/>
          </w:tcPr>
          <w:p>
            <w:pPr>
              <w:pStyle w:val="null3"/>
              <w:jc w:val="left"/>
            </w:pPr>
            <w:r>
              <w:rPr/>
              <w:t>1、投标人自有系统或承接开发的系统取得国家安全部门颁发的信息系统安全等级保护二级及以上备案证明，得3分。（提供有效的备案证明复印件，承接开发的还应附上系统开发合同。如联合体投标的，联合体任意一方具有均可计分。） 2、投标人具有与本项目服务相关的软件著作权证书，每个得0.5分，最高得4分。（提供有效的证书复印件。如联合体投标的，联合体任意一方具有均可计分。）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ind w:firstLine="482"/>
      </w:pPr>
      <w:r>
        <w:rPr>
          <w:sz w:val="24"/>
        </w:rPr>
        <w:t xml:space="preserve"> </w:t>
      </w:r>
    </w:p>
    <w:p>
      <w:pPr>
        <w:pStyle w:val="null3"/>
        <w:ind w:firstLine="482"/>
      </w:pPr>
      <w:r>
        <w:rPr>
          <w:sz w:val="24"/>
        </w:rPr>
        <w:t xml:space="preserve"> </w:t>
      </w:r>
    </w:p>
    <w:p>
      <w:pPr>
        <w:pStyle w:val="null3"/>
        <w:ind w:firstLine="482"/>
      </w:pPr>
      <w:r>
        <w:rPr/>
        <w:t xml:space="preserve"> </w:t>
      </w:r>
    </w:p>
    <w:p>
      <w:pPr>
        <w:pStyle w:val="null3"/>
        <w:ind w:firstLine="482"/>
      </w:pPr>
      <w:r>
        <w:rPr/>
        <w:t xml:space="preserve"> </w:t>
      </w:r>
    </w:p>
    <w:p>
      <w:pPr>
        <w:pStyle w:val="null3"/>
        <w:ind w:firstLine="482"/>
      </w:pPr>
      <w:r>
        <w:rPr>
          <w:sz w:val="24"/>
        </w:rPr>
        <w:t xml:space="preserve"> </w:t>
      </w:r>
    </w:p>
    <w:p>
      <w:pPr>
        <w:pStyle w:val="null3"/>
        <w:ind w:firstLine="482"/>
      </w:pPr>
      <w:r>
        <w:rPr>
          <w:sz w:val="24"/>
        </w:rPr>
        <w:t xml:space="preserve"> </w:t>
      </w:r>
    </w:p>
    <w:p>
      <w:pPr>
        <w:pStyle w:val="null3"/>
        <w:ind w:firstLine="482"/>
      </w:pPr>
      <w:r>
        <w:rPr>
          <w:sz w:val="24"/>
        </w:rPr>
        <w:t xml:space="preserve"> </w:t>
      </w:r>
    </w:p>
    <w:p>
      <w:pPr>
        <w:pStyle w:val="null3"/>
        <w:ind w:firstLine="482"/>
      </w:pPr>
      <w:r>
        <w:rPr>
          <w:sz w:val="24"/>
        </w:rPr>
        <w:t xml:space="preserve"> </w:t>
      </w:r>
    </w:p>
    <w:p>
      <w:pPr>
        <w:pStyle w:val="null3"/>
        <w:ind w:firstLine="640"/>
        <w:jc w:val="center"/>
      </w:pPr>
      <w:r>
        <w:rPr>
          <w:sz w:val="72"/>
          <w:b/>
        </w:rPr>
        <w:t>广</w:t>
      </w:r>
      <w:r>
        <w:rPr>
          <w:sz w:val="72"/>
          <w:b/>
        </w:rPr>
        <w:t>东</w:t>
      </w:r>
      <w:r>
        <w:rPr>
          <w:sz w:val="72"/>
          <w:b/>
        </w:rPr>
        <w:t>省</w:t>
      </w:r>
      <w:r>
        <w:rPr>
          <w:sz w:val="72"/>
          <w:b/>
        </w:rPr>
        <w:t>政</w:t>
      </w:r>
      <w:r>
        <w:rPr>
          <w:sz w:val="72"/>
          <w:b/>
        </w:rPr>
        <w:t>府</w:t>
      </w:r>
      <w:r>
        <w:rPr>
          <w:sz w:val="72"/>
          <w:b/>
        </w:rPr>
        <w:t>采</w:t>
      </w:r>
      <w:r>
        <w:rPr>
          <w:sz w:val="72"/>
          <w:b/>
        </w:rPr>
        <w:t>购</w:t>
      </w:r>
    </w:p>
    <w:p>
      <w:pPr>
        <w:pStyle w:val="null3"/>
        <w:jc w:val="center"/>
      </w:pPr>
      <w:r>
        <w:rPr>
          <w:sz w:val="72"/>
        </w:rPr>
        <w:t xml:space="preserve"> </w:t>
      </w:r>
    </w:p>
    <w:p>
      <w:pPr>
        <w:pStyle w:val="null3"/>
        <w:jc w:val="center"/>
      </w:pPr>
      <w:r>
        <w:rPr>
          <w:sz w:val="72"/>
        </w:rPr>
        <w:t xml:space="preserve"> </w:t>
      </w:r>
    </w:p>
    <w:p>
      <w:pPr>
        <w:pStyle w:val="null3"/>
        <w:jc w:val="center"/>
      </w:pPr>
      <w:r>
        <w:rPr>
          <w:sz w:val="72"/>
          <w:b/>
        </w:rPr>
        <w:t>合  同  书</w:t>
      </w:r>
    </w:p>
    <w:p>
      <w:pPr>
        <w:pStyle w:val="null3"/>
        <w:jc w:val="center"/>
      </w:pPr>
      <w:r>
        <w:rPr>
          <w:sz w:val="24"/>
        </w:rPr>
        <w:t xml:space="preserve"> </w:t>
      </w:r>
    </w:p>
    <w:p>
      <w:pPr>
        <w:pStyle w:val="null3"/>
        <w:jc w:val="center"/>
      </w:pPr>
      <w:r>
        <w:rPr>
          <w:sz w:val="24"/>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rPr>
        <w:t xml:space="preserve"> </w:t>
      </w:r>
    </w:p>
    <w:p>
      <w:pPr>
        <w:pStyle w:val="null3"/>
        <w:jc w:val="center"/>
      </w:pPr>
      <w:r>
        <w:rPr>
          <w:sz w:val="24"/>
        </w:rPr>
        <w:t xml:space="preserve"> </w:t>
      </w:r>
    </w:p>
    <w:p>
      <w:pPr>
        <w:pStyle w:val="null3"/>
        <w:jc w:val="center"/>
      </w:pPr>
      <w:r>
        <w:rPr>
          <w:sz w:val="24"/>
        </w:rPr>
        <w:t xml:space="preserve"> </w:t>
      </w:r>
    </w:p>
    <w:p>
      <w:pPr>
        <w:pStyle w:val="null3"/>
        <w:jc w:val="center"/>
      </w:pPr>
      <w:r>
        <w:rPr>
          <w:sz w:val="24"/>
        </w:rPr>
        <w:t xml:space="preserve"> </w:t>
      </w:r>
    </w:p>
    <w:p>
      <w:pPr>
        <w:pStyle w:val="null3"/>
        <w:jc w:val="center"/>
      </w:pPr>
      <w:r>
        <w:rPr>
          <w:sz w:val="24"/>
        </w:rPr>
        <w:t xml:space="preserve"> </w:t>
      </w:r>
    </w:p>
    <w:p>
      <w:pPr>
        <w:pStyle w:val="null3"/>
        <w:jc w:val="center"/>
      </w:pPr>
      <w:r>
        <w:rPr>
          <w:sz w:val="24"/>
        </w:rPr>
        <w:t xml:space="preserve"> </w:t>
      </w:r>
    </w:p>
    <w:p>
      <w:pPr>
        <w:pStyle w:val="null3"/>
        <w:jc w:val="center"/>
      </w:pPr>
      <w:r>
        <w:rPr>
          <w:sz w:val="24"/>
        </w:rPr>
        <w:t xml:space="preserve"> </w:t>
      </w:r>
    </w:p>
    <w:p>
      <w:pPr>
        <w:pStyle w:val="null3"/>
        <w:ind w:firstLine="361"/>
        <w:jc w:val="both"/>
      </w:pPr>
      <w:r>
        <w:rPr>
          <w:sz w:val="30"/>
        </w:rPr>
        <w:t>采购计划编号：</w:t>
      </w:r>
      <w:r>
        <w:rPr>
          <w:sz w:val="30"/>
          <w:u w:val="single"/>
        </w:rPr>
        <w:t xml:space="preserve">          </w:t>
      </w:r>
      <w:r>
        <w:rPr>
          <w:sz w:val="30"/>
          <w:u w:val="single"/>
        </w:rPr>
        <w:t xml:space="preserve">          </w:t>
      </w:r>
    </w:p>
    <w:p>
      <w:pPr>
        <w:pStyle w:val="null3"/>
        <w:ind w:firstLine="420"/>
        <w:jc w:val="both"/>
      </w:pPr>
      <w:r>
        <w:rPr>
          <w:sz w:val="30"/>
        </w:rPr>
        <w:t xml:space="preserve"> </w:t>
      </w:r>
    </w:p>
    <w:p>
      <w:pPr>
        <w:pStyle w:val="null3"/>
        <w:ind w:firstLine="420"/>
        <w:jc w:val="both"/>
      </w:pPr>
      <w:r>
        <w:rPr>
          <w:sz w:val="30"/>
        </w:rPr>
        <w:t xml:space="preserve"> </w:t>
      </w:r>
    </w:p>
    <w:p>
      <w:pPr>
        <w:pStyle w:val="null3"/>
        <w:ind w:firstLine="420"/>
        <w:jc w:val="both"/>
      </w:pPr>
      <w:r>
        <w:rPr>
          <w:sz w:val="30"/>
        </w:rPr>
        <w:t xml:space="preserve"> </w:t>
      </w:r>
    </w:p>
    <w:p>
      <w:pPr>
        <w:pStyle w:val="null3"/>
        <w:ind w:firstLine="459"/>
        <w:jc w:val="both"/>
      </w:pPr>
      <w:r>
        <w:rPr>
          <w:sz w:val="30"/>
        </w:rPr>
        <w:t>项目编号：</w:t>
      </w:r>
      <w:r>
        <w:rPr>
          <w:sz w:val="30"/>
          <w:u w:val="single"/>
        </w:rPr>
        <w:t xml:space="preserve">          </w:t>
      </w:r>
      <w:r>
        <w:rPr>
          <w:sz w:val="30"/>
          <w:u w:val="single"/>
        </w:rPr>
        <w:t xml:space="preserve">          </w:t>
      </w:r>
    </w:p>
    <w:p>
      <w:pPr>
        <w:pStyle w:val="null3"/>
        <w:ind w:firstLine="459"/>
        <w:jc w:val="both"/>
      </w:pPr>
      <w:r>
        <w:rPr>
          <w:sz w:val="30"/>
        </w:rPr>
        <w:t xml:space="preserve"> </w:t>
      </w:r>
    </w:p>
    <w:p>
      <w:pPr>
        <w:pStyle w:val="null3"/>
        <w:ind w:firstLine="420"/>
        <w:jc w:val="both"/>
      </w:pPr>
      <w:r>
        <w:rPr>
          <w:sz w:val="30"/>
        </w:rPr>
        <w:t xml:space="preserve"> </w:t>
      </w:r>
    </w:p>
    <w:p>
      <w:pPr>
        <w:pStyle w:val="null3"/>
        <w:ind w:firstLine="420"/>
        <w:jc w:val="both"/>
      </w:pPr>
      <w:r>
        <w:rPr>
          <w:sz w:val="30"/>
        </w:rPr>
        <w:t xml:space="preserve"> </w:t>
      </w:r>
    </w:p>
    <w:p>
      <w:pPr>
        <w:pStyle w:val="null3"/>
        <w:ind w:firstLine="459"/>
      </w:pPr>
      <w:r>
        <w:rPr>
          <w:sz w:val="30"/>
        </w:rPr>
        <w:t>项目名称：</w:t>
      </w:r>
      <w:r>
        <w:rPr>
          <w:sz w:val="30"/>
          <w:u w:val="single"/>
        </w:rPr>
        <w:t xml:space="preserve">          </w:t>
      </w:r>
      <w:r>
        <w:rPr>
          <w:sz w:val="30"/>
          <w:u w:val="single"/>
        </w:rPr>
        <w:t xml:space="preserve">          </w:t>
      </w:r>
    </w:p>
    <w:p>
      <w:pPr>
        <w:pStyle w:val="null3"/>
        <w:ind w:firstLine="459"/>
      </w:pPr>
      <w:r>
        <w:rPr>
          <w:sz w:val="24"/>
        </w:rPr>
        <w:t xml:space="preserve"> </w:t>
      </w:r>
    </w:p>
    <w:p>
      <w:pPr>
        <w:pStyle w:val="null3"/>
        <w:ind w:firstLine="459"/>
      </w:pPr>
      <w:r>
        <w:rPr>
          <w:sz w:val="24"/>
        </w:rPr>
        <w:t xml:space="preserve"> </w:t>
      </w:r>
    </w:p>
    <w:p>
      <w:pPr>
        <w:pStyle w:val="null3"/>
        <w:ind w:firstLine="459"/>
      </w:pPr>
      <w:r>
        <w:rPr>
          <w:sz w:val="24"/>
        </w:rPr>
        <w:t xml:space="preserve"> </w:t>
      </w:r>
    </w:p>
    <w:p>
      <w:pPr>
        <w:pStyle w:val="null3"/>
        <w:ind w:firstLine="380"/>
        <w:jc w:val="both"/>
      </w:pPr>
      <w:r>
        <w:rPr>
          <w:sz w:val="24"/>
        </w:rPr>
        <w:t xml:space="preserve"> </w:t>
      </w:r>
    </w:p>
    <w:p>
      <w:pPr>
        <w:pStyle w:val="null3"/>
        <w:ind w:firstLine="422"/>
        <w:jc w:val="both"/>
      </w:pPr>
      <w:r>
        <w:rPr>
          <w:sz w:val="24"/>
          <w:b/>
        </w:rPr>
        <w:t>甲方：广东省体育彩票中心</w:t>
      </w:r>
    </w:p>
    <w:p>
      <w:pPr>
        <w:pStyle w:val="null3"/>
        <w:ind w:firstLine="420"/>
        <w:jc w:val="both"/>
      </w:pPr>
      <w:r>
        <w:rPr>
          <w:sz w:val="24"/>
        </w:rPr>
        <w:t>电话：</w:t>
      </w:r>
    </w:p>
    <w:p>
      <w:pPr>
        <w:pStyle w:val="null3"/>
        <w:ind w:firstLine="420"/>
        <w:jc w:val="both"/>
      </w:pPr>
      <w:r>
        <w:rPr>
          <w:sz w:val="24"/>
        </w:rPr>
        <w:t>地址：</w:t>
      </w:r>
    </w:p>
    <w:p>
      <w:pPr>
        <w:pStyle w:val="null3"/>
        <w:ind w:firstLine="420"/>
        <w:jc w:val="both"/>
      </w:pPr>
      <w:r>
        <w:rPr>
          <w:sz w:val="24"/>
          <w:b/>
        </w:rPr>
        <w:t>乙方：</w:t>
      </w:r>
    </w:p>
    <w:p>
      <w:pPr>
        <w:pStyle w:val="null3"/>
        <w:ind w:firstLine="420"/>
        <w:jc w:val="both"/>
      </w:pPr>
      <w:r>
        <w:rPr>
          <w:sz w:val="24"/>
        </w:rPr>
        <w:t>电话：</w:t>
      </w:r>
    </w:p>
    <w:p>
      <w:pPr>
        <w:pStyle w:val="null3"/>
        <w:ind w:firstLine="420"/>
        <w:jc w:val="both"/>
      </w:pPr>
      <w:r>
        <w:rPr>
          <w:sz w:val="24"/>
        </w:rPr>
        <w:t>地址：</w:t>
      </w:r>
    </w:p>
    <w:p>
      <w:pPr>
        <w:pStyle w:val="null3"/>
        <w:ind w:firstLine="420"/>
        <w:jc w:val="both"/>
      </w:pPr>
      <w:r>
        <w:rPr>
          <w:sz w:val="24"/>
        </w:rPr>
        <w:t>根据</w:t>
      </w:r>
      <w:r>
        <w:rPr>
          <w:sz w:val="24"/>
          <w:u w:val="single"/>
        </w:rPr>
        <w:t>广东省体育彩票中心即开票高效运营系统服务项目</w:t>
      </w:r>
      <w:r>
        <w:rPr>
          <w:sz w:val="24"/>
        </w:rPr>
        <w:t>的采购结果，按照《中华人民共和国政府采购法》《中华人民共和国民法典》的规定，经双方协商，本着平等互利和诚实信用的原则，一致同意遵守本合同如下。</w:t>
      </w:r>
    </w:p>
    <w:p>
      <w:pPr>
        <w:pStyle w:val="null3"/>
        <w:ind w:firstLine="422"/>
        <w:jc w:val="left"/>
      </w:pPr>
      <w:r>
        <w:rPr>
          <w:sz w:val="24"/>
          <w:b/>
        </w:rPr>
        <w:t>一、合同金额</w:t>
      </w:r>
    </w:p>
    <w:p>
      <w:pPr>
        <w:pStyle w:val="null3"/>
        <w:ind w:firstLine="420"/>
        <w:jc w:val="both"/>
      </w:pPr>
      <w:r>
        <w:rPr>
          <w:sz w:val="24"/>
        </w:rPr>
        <w:t>1.本合同金额：5800.00万元，以实际结算为准。</w:t>
      </w:r>
    </w:p>
    <w:p>
      <w:pPr>
        <w:pStyle w:val="null3"/>
        <w:ind w:firstLine="420"/>
        <w:jc w:val="both"/>
      </w:pPr>
      <w:r>
        <w:rPr>
          <w:sz w:val="24"/>
        </w:rPr>
        <w:t>2.每个成功配送的订单包裹按首重费用合同价：</w:t>
      </w:r>
      <w:r>
        <w:rPr>
          <w:sz w:val="30"/>
          <w:u w:val="single"/>
        </w:rPr>
        <w:t xml:space="preserve">    </w:t>
      </w:r>
      <w:r>
        <w:rPr>
          <w:sz w:val="24"/>
        </w:rPr>
        <w:t>元，在首重基础上每增加1KG增加2元。</w:t>
      </w:r>
    </w:p>
    <w:p>
      <w:pPr>
        <w:pStyle w:val="null3"/>
        <w:ind w:firstLine="420"/>
        <w:jc w:val="both"/>
      </w:pPr>
      <w:r>
        <w:rPr>
          <w:sz w:val="24"/>
        </w:rPr>
        <w:t>3.合同金额包括但不限于全省即开票订票、仓储配送管理、即开票数据查询分析、统计订单包裹信息的配套系统等系统功能开发、维护及优化，即开票仓储、出入库装卸费、即开票点对点配送，即开票库存优化、数据分析与市场营销、网点服务、人员工资、五险一金、税金等所有与本项目直接相关的费用。</w:t>
      </w:r>
    </w:p>
    <w:p>
      <w:pPr>
        <w:pStyle w:val="null3"/>
        <w:ind w:firstLine="422"/>
        <w:jc w:val="left"/>
      </w:pPr>
      <w:r>
        <w:rPr>
          <w:sz w:val="24"/>
          <w:b/>
        </w:rPr>
        <w:t>二、服务范围及内容</w:t>
      </w:r>
    </w:p>
    <w:p>
      <w:pPr>
        <w:pStyle w:val="null3"/>
        <w:ind w:firstLine="420"/>
        <w:jc w:val="both"/>
      </w:pPr>
      <w:r>
        <w:rPr>
          <w:sz w:val="24"/>
        </w:rPr>
        <w:t>1.服务范围为：广东省内。</w:t>
      </w:r>
    </w:p>
    <w:p>
      <w:pPr>
        <w:pStyle w:val="null3"/>
        <w:ind w:firstLine="420"/>
        <w:jc w:val="both"/>
      </w:pPr>
      <w:r>
        <w:rPr>
          <w:sz w:val="24"/>
        </w:rPr>
        <w:t>2.服务内容：该项目包括即开票点对点配送、配送技术系统管理、配送过程管理等核心服务，以及即开票订票系统开发维护及管理、订票配送客服团队管理、总局体彩中心调拨票接收及即开票仓储、网点即开票订票信息分析及提醒服务、网点调研服务、数据分析与市场营销支撑等支撑性服务，重点为通过微信、APP、电话及网站等订票功能向全省体育彩票销售网点、市县仓库进行点对点的配送即开票。</w:t>
      </w:r>
    </w:p>
    <w:p>
      <w:pPr>
        <w:pStyle w:val="null3"/>
        <w:ind w:firstLine="422"/>
        <w:jc w:val="left"/>
      </w:pPr>
      <w:r>
        <w:rPr>
          <w:sz w:val="24"/>
          <w:b/>
        </w:rPr>
        <w:t>三、甲方的权利和义务</w:t>
      </w:r>
    </w:p>
    <w:p>
      <w:pPr>
        <w:pStyle w:val="null3"/>
        <w:ind w:firstLine="420"/>
        <w:jc w:val="left"/>
      </w:pPr>
      <w:r>
        <w:rPr>
          <w:sz w:val="24"/>
        </w:rPr>
        <w:t>1.甲方有义务协调开放国家体彩中心即开生产销售系统端口给乙方接入。</w:t>
      </w:r>
    </w:p>
    <w:p>
      <w:pPr>
        <w:pStyle w:val="null3"/>
        <w:ind w:firstLine="420"/>
        <w:jc w:val="left"/>
      </w:pPr>
      <w:r>
        <w:rPr>
          <w:sz w:val="24"/>
        </w:rPr>
        <w:t>2.甲方对乙方的项目实施具有监督权，并为乙方提供网点数量、地址、联系方式等基本信息，以及网点销量、库存等业务信息。</w:t>
      </w:r>
    </w:p>
    <w:p>
      <w:pPr>
        <w:pStyle w:val="null3"/>
        <w:ind w:firstLine="420"/>
        <w:jc w:val="left"/>
      </w:pPr>
      <w:r>
        <w:rPr>
          <w:sz w:val="24"/>
        </w:rPr>
        <w:t>3.甲方负责将国家体育总局体育彩票管理中心配送至广东省的即开票统一运送至乙方仓库。</w:t>
      </w:r>
    </w:p>
    <w:p>
      <w:pPr>
        <w:pStyle w:val="null3"/>
        <w:ind w:firstLine="420"/>
        <w:jc w:val="left"/>
      </w:pPr>
      <w:r>
        <w:rPr>
          <w:sz w:val="24"/>
        </w:rPr>
        <w:t>4.甲方对委托乙方集中配送高效运营服务的即开票享有财产所有权、监督管理权及要求损害赔偿权等权利，甲方可随时查验乙方即开票库存情况或检查乙方项目实施情况。</w:t>
      </w:r>
    </w:p>
    <w:p>
      <w:pPr>
        <w:pStyle w:val="null3"/>
        <w:ind w:firstLine="420"/>
        <w:jc w:val="left"/>
      </w:pPr>
      <w:r>
        <w:rPr>
          <w:sz w:val="24"/>
        </w:rPr>
        <w:t>5.甲方有权利要求乙方按合同及其附件、补充条款约定提供相应的高效运营服务。对于违反合同规定的，实施相应的违约处罚。</w:t>
      </w:r>
    </w:p>
    <w:p>
      <w:pPr>
        <w:pStyle w:val="null3"/>
        <w:ind w:firstLine="420"/>
        <w:jc w:val="left"/>
      </w:pPr>
      <w:r>
        <w:rPr>
          <w:sz w:val="24"/>
        </w:rPr>
        <w:t>6.甲方有权对乙方提供的高效运营服务进行检查，且有权对所发现的问题提出整改意见。</w:t>
      </w:r>
    </w:p>
    <w:p>
      <w:pPr>
        <w:pStyle w:val="null3"/>
        <w:ind w:firstLine="420"/>
        <w:jc w:val="left"/>
      </w:pPr>
      <w:r>
        <w:rPr>
          <w:sz w:val="24"/>
        </w:rPr>
        <w:t>7.甲方有权要求乙方按时报告其高效运营服务的任何情况。</w:t>
      </w:r>
    </w:p>
    <w:p>
      <w:pPr>
        <w:pStyle w:val="null3"/>
        <w:ind w:firstLine="422"/>
        <w:jc w:val="left"/>
      </w:pPr>
      <w:r>
        <w:rPr>
          <w:sz w:val="24"/>
          <w:b/>
        </w:rPr>
        <w:t>四、乙方的权利和义务</w:t>
      </w:r>
    </w:p>
    <w:p>
      <w:pPr>
        <w:pStyle w:val="null3"/>
        <w:ind w:firstLine="420"/>
        <w:jc w:val="left"/>
      </w:pPr>
      <w:r>
        <w:rPr>
          <w:sz w:val="24"/>
        </w:rPr>
        <w:t>1.乙方必须安排专人负责高效运营服务的联系和实施，并保持24小时通讯畅通（财政部规定的彩票停售期除外）。</w:t>
      </w:r>
    </w:p>
    <w:p>
      <w:pPr>
        <w:pStyle w:val="null3"/>
        <w:ind w:firstLine="420"/>
        <w:jc w:val="left"/>
      </w:pPr>
      <w:r>
        <w:rPr>
          <w:sz w:val="24"/>
        </w:rPr>
        <w:t>2.乙方须接受甲方对高效运营服务的监督，对甲方提出的合理整改意见应当及时整改。</w:t>
      </w:r>
    </w:p>
    <w:p>
      <w:pPr>
        <w:pStyle w:val="null3"/>
        <w:ind w:firstLine="420"/>
        <w:jc w:val="left"/>
      </w:pPr>
      <w:r>
        <w:rPr>
          <w:sz w:val="24"/>
        </w:rPr>
        <w:t>3.乙方为本项目提供订票、仓储配送管理、即开票数据查询分析、统计订单包裹信息的配套系统等技术系统，订票系统须与国家体育总局体育彩票管理中心的即开票销售管理系统对接，实现系统订票及仓储配送功能。订票系统应具有订单自动审核功能（包括网点额度、实时库存、订票金额、返回订票等查询功能）、网点收货后的订单确认及评价功能、细分渠道订票功能、限制订票数量功能等，并具备能满足短时间大量并发订单处理的能力。</w:t>
      </w:r>
    </w:p>
    <w:p>
      <w:pPr>
        <w:pStyle w:val="null3"/>
        <w:ind w:firstLine="420"/>
        <w:jc w:val="left"/>
      </w:pPr>
      <w:r>
        <w:rPr>
          <w:sz w:val="24"/>
        </w:rPr>
        <w:t>1）订票功能主要指即开票订单受理各个环节的功能设置，包括但不限于即开票展示、登录、订票、查询、密码管理等功能。</w:t>
      </w:r>
    </w:p>
    <w:p>
      <w:pPr>
        <w:pStyle w:val="null3"/>
        <w:ind w:firstLine="420"/>
        <w:jc w:val="left"/>
      </w:pPr>
      <w:r>
        <w:rPr>
          <w:sz w:val="24"/>
        </w:rPr>
        <w:t>2）仓储配送管理功能主要指即开票订单处理各个环节的功能设置，包括但不限于即开票入库、上架、出库分拣、复核、扣款、条形码、发货、揽收、投递、查询等功能。</w:t>
      </w:r>
    </w:p>
    <w:p>
      <w:pPr>
        <w:pStyle w:val="null3"/>
        <w:ind w:firstLine="420"/>
        <w:jc w:val="left"/>
      </w:pPr>
      <w:r>
        <w:rPr>
          <w:sz w:val="24"/>
        </w:rPr>
        <w:t>3）即开票数据查询分析功能主要指市场数据分析、机构决策支撑及网点服务支持功能，包括但不限于网点信息管理、订单数据管理、对账管理、库存分析、即开票数据管理分析、后台权限管理等功能。乙方应利用订票平台，做好网点订票提醒服务、重点票种推介服务、网点调研服务、宣传资讯发布等工作。</w:t>
      </w:r>
    </w:p>
    <w:p>
      <w:pPr>
        <w:pStyle w:val="null3"/>
        <w:ind w:firstLine="420"/>
        <w:jc w:val="left"/>
      </w:pPr>
      <w:r>
        <w:rPr>
          <w:sz w:val="24"/>
        </w:rPr>
        <w:t>4）统计订单包裹信息的配套系统须配合甲方的结算要求，根据甲方的实际要求定制。订单包裹信息（网点名称、票种、面值、订单数量、重量、配送时间、签收时间等）能通过系统自动统计结算金额。该统计结算配套系统须向甲方开放对账权限及督查技术操作日志权限，并按要求与甲方的官方系统对接。</w:t>
      </w:r>
    </w:p>
    <w:p>
      <w:pPr>
        <w:pStyle w:val="null3"/>
        <w:ind w:firstLine="420"/>
        <w:jc w:val="left"/>
      </w:pPr>
      <w:r>
        <w:rPr>
          <w:sz w:val="24"/>
        </w:rPr>
        <w:t>4.乙方的订票渠道包括微信订票、网站订票、400人工电话订票、手机App等多种订票途径，并保障各订票渠道的畅通。微信订票、网站订票、APP订票除彩票休市外，每天24小时开放订票，人工电话订票提供不低于每周7天×12个小时（8</w:t>
      </w:r>
      <w:r>
        <w:rPr>
          <w:sz w:val="24"/>
        </w:rPr>
        <w:t>:</w:t>
      </w:r>
      <w:r>
        <w:rPr>
          <w:sz w:val="24"/>
        </w:rPr>
        <w:t>30至20:30）的订票及客服服务。人工电话订票应安排满足项目需求的专业客服人员实施监控与准确处理各种渠道接入的订票需求。电话接通后10秒内客服人员进行应答（如客服座席全满则有等待提示，等待时间不超过30秒），客服接听电话应全程录音。</w:t>
      </w:r>
    </w:p>
    <w:p>
      <w:pPr>
        <w:pStyle w:val="null3"/>
        <w:ind w:firstLine="420"/>
        <w:jc w:val="left"/>
      </w:pPr>
      <w:r>
        <w:rPr>
          <w:sz w:val="24"/>
        </w:rPr>
        <w:t>5.根据即开票市场节奏控制和风险防控要求，本项目需要在甲方所在地（广州市内）设置专用的仓库存放即开票。专用仓库面积不少于1200平方米（设置专门的存储区及分拣出库操作区），仓库高度不低于3.5米。乙方须提供仓库的租赁合同（租赁期须覆盖本合同服务期限）或自有产权证明，并提供仓库现场图片。</w:t>
      </w:r>
    </w:p>
    <w:p>
      <w:pPr>
        <w:pStyle w:val="null3"/>
        <w:ind w:firstLine="420"/>
        <w:jc w:val="left"/>
      </w:pPr>
      <w:r>
        <w:rPr>
          <w:sz w:val="24"/>
        </w:rPr>
        <w:t>6.仓库要求：为了项目监管及交通的便利，仓库需设置在甲方所在地广州市内。仓库应出入运输方便，仓库前道路应容纳45英尺大货柜车通行。仓库地点设置应不受城市限行限制。</w:t>
      </w:r>
    </w:p>
    <w:p>
      <w:pPr>
        <w:pStyle w:val="null3"/>
        <w:ind w:firstLine="420"/>
        <w:jc w:val="left"/>
      </w:pPr>
      <w:r>
        <w:rPr>
          <w:sz w:val="24"/>
        </w:rPr>
        <w:t>（1）须符合国家消防安全标准、符合当地消防管理部门的相关要求（取得建筑工程消防验收意见书或消防验收的证明）。</w:t>
      </w:r>
    </w:p>
    <w:p>
      <w:pPr>
        <w:pStyle w:val="null3"/>
        <w:ind w:firstLine="420"/>
        <w:jc w:val="left"/>
      </w:pPr>
      <w:r>
        <w:rPr>
          <w:sz w:val="24"/>
        </w:rPr>
        <w:t>（2）仓库配备完善的消防系统，包括但不限于室内消防栓系统、自动灯笼干粉灭火系统、烟感系统、火灾自动报警系统、干粉灭火器、灭火毯等。</w:t>
      </w:r>
    </w:p>
    <w:p>
      <w:pPr>
        <w:pStyle w:val="null3"/>
        <w:ind w:firstLine="420"/>
        <w:jc w:val="left"/>
      </w:pPr>
      <w:r>
        <w:rPr>
          <w:sz w:val="24"/>
        </w:rPr>
        <w:t>（3）配备具有上岗资格的保安24小时轮值以及24小时监控报警连接当地派出所。仓库监控系统具备红外夜视功能，要求仓库内无监控死角，保证在甲方指定的办公地点可随时查看仓库实时视频情况。采用24小时实时录像存储方式，存储时间不得少于90天。</w:t>
      </w:r>
    </w:p>
    <w:p>
      <w:pPr>
        <w:pStyle w:val="null3"/>
        <w:ind w:firstLine="420"/>
        <w:jc w:val="left"/>
      </w:pPr>
      <w:r>
        <w:rPr>
          <w:sz w:val="24"/>
        </w:rPr>
        <w:t>（4）仓库具备防火、防水、防潮、防盗、防尘、防虫等保证即开票安全的存储功能。广州多雨潮湿，乙方设置仓库地点时应充分考虑暴雨或潮湿天气对彩票存储带来的影响。若因乙方保管不善而导致彩票损坏的，乙方需承担全部赔偿责任。</w:t>
      </w:r>
    </w:p>
    <w:p>
      <w:pPr>
        <w:pStyle w:val="null3"/>
        <w:ind w:firstLine="420"/>
        <w:jc w:val="left"/>
      </w:pPr>
      <w:r>
        <w:rPr>
          <w:sz w:val="24"/>
        </w:rPr>
        <w:t>（5）乙方需按要求配置仓库设备设施，包括但不限于仓储设备、配送设备、监控设备、报警设备、消防设备等。如仓库位置发生变更，条件须不低于以上标准，如需变更，需经报甲方书面同意后才能变更。</w:t>
      </w:r>
    </w:p>
    <w:p>
      <w:pPr>
        <w:pStyle w:val="null3"/>
        <w:ind w:firstLine="420"/>
        <w:jc w:val="left"/>
      </w:pPr>
      <w:r>
        <w:rPr>
          <w:sz w:val="24"/>
        </w:rPr>
        <w:t>（6）严格执行《仓库防火安全管理规则》（公安部令第6号）的规定，仓库通风透气、防潮及防火措施，仓库内不准存放易燃易爆物品。仓库内严禁一切明火，仓库内禁止吸烟，严禁携带火源、火种进入仓库。仓库应设置醒目的防火标志。</w:t>
      </w:r>
    </w:p>
    <w:p>
      <w:pPr>
        <w:pStyle w:val="null3"/>
        <w:ind w:firstLine="420"/>
        <w:jc w:val="left"/>
      </w:pPr>
      <w:r>
        <w:rPr>
          <w:sz w:val="24"/>
        </w:rPr>
        <w:t>（7）制定安全管理制度，实行安全目标责任制，乙方为仓库安全负责人。乙方应确定1名主要领导人为防火负责人，全面负责消防安全管理工作。投标仓库或者仓库所在园区，配备专职或兼职消防人员，建立专职或义务消防队。</w:t>
      </w:r>
    </w:p>
    <w:p>
      <w:pPr>
        <w:pStyle w:val="null3"/>
        <w:ind w:firstLine="420"/>
        <w:jc w:val="left"/>
      </w:pPr>
      <w:r>
        <w:rPr>
          <w:sz w:val="24"/>
        </w:rPr>
        <w:t>7.乙方日常按甲方要求做好国家体彩中心即开票的到货清点、验收、入库及仓库保管工作，并承担相应责任。乙方每月必须盘点、检查仓库的即开型体育彩票。</w:t>
      </w:r>
    </w:p>
    <w:p>
      <w:pPr>
        <w:pStyle w:val="null3"/>
        <w:ind w:firstLine="420"/>
        <w:jc w:val="left"/>
      </w:pPr>
      <w:r>
        <w:rPr>
          <w:sz w:val="24"/>
        </w:rPr>
        <w:t>8.乙方的管理系统应在甲方协助下接入国家体彩中心即开生产销售系统，乙方根据国家体彩中心即开生产销售系统业务流程和管理规定，通过国家体彩中心即开生产销售系统确认并扣减销售网点订票额度后，方可向销售网点配送即开票。乙方不得通过任何形式向销售网点收取彩票订购款。</w:t>
      </w:r>
    </w:p>
    <w:p>
      <w:pPr>
        <w:pStyle w:val="null3"/>
        <w:ind w:firstLine="420"/>
        <w:jc w:val="left"/>
      </w:pPr>
      <w:r>
        <w:rPr>
          <w:sz w:val="24"/>
        </w:rPr>
        <w:t>9.乙方承担对广东省各市体彩中心及销售网点的点对点的即开票配送服务。对城市、县城网点实现“次日达”（下订单后第二日送达），对乡镇、行政村网点实现“隔日达”（下订单后隔日送达）。（注：当日17:00以后的订单可视为次日8:30的订单）。</w:t>
      </w:r>
    </w:p>
    <w:p>
      <w:pPr>
        <w:pStyle w:val="null3"/>
        <w:ind w:firstLine="420"/>
        <w:jc w:val="left"/>
      </w:pPr>
      <w:r>
        <w:rPr>
          <w:sz w:val="24"/>
        </w:rPr>
        <w:t>10.乙方配送前应确保即开票包装完整无破损并准确分拣后，按箱或按包进行配送，不得拆包。在仓储、配送过程中出现即开票丢失、损坏，由乙方承担全部责任。分拣操作要求：即开票分拣流程分为打单、拣货、扫描二维码、人工复核、扣款出库、系统复核、打包、称重、贴面单、防水覆膜、收寄等环节，根据当前市场规模预计需要30人以上在相对独立的作业区域专门处理即开票的分拣作业（乙方可以根据实际情况进行人员数量的调整，但要求确保能按时保质保量完成分拣作业）。分拣后的即开票包裹需将内部所有即开票序列号在系统中记录可溯源，以确保在配送过程中出现意外情况时，及时跟进后期的阻断兑奖、系统注销等工作。</w:t>
      </w:r>
    </w:p>
    <w:p>
      <w:pPr>
        <w:pStyle w:val="null3"/>
        <w:ind w:firstLine="420"/>
        <w:jc w:val="left"/>
      </w:pPr>
      <w:r>
        <w:rPr>
          <w:sz w:val="24"/>
        </w:rPr>
        <w:t>11.乙方使用项目系统，对即开票配送全过程（包括入库接收、保管、分拣、出库、配送、网点签收等）进行跟踪、监控与管理，省、市及各个即开票销售网点能够按照各自权限查询相应信息。</w:t>
      </w:r>
    </w:p>
    <w:p>
      <w:pPr>
        <w:pStyle w:val="null3"/>
        <w:ind w:firstLine="420"/>
        <w:jc w:val="left"/>
      </w:pPr>
      <w:r>
        <w:rPr>
          <w:sz w:val="24"/>
        </w:rPr>
        <w:t>12.乙方不得擅自删除国家体彩中心在系统上推送的即开票订单，数据做好保存。</w:t>
      </w:r>
    </w:p>
    <w:p>
      <w:pPr>
        <w:pStyle w:val="null3"/>
        <w:ind w:firstLine="420"/>
        <w:jc w:val="left"/>
      </w:pPr>
      <w:r>
        <w:rPr>
          <w:sz w:val="24"/>
        </w:rPr>
        <w:t>13.乙方针对项目全流程制定应急管理预案（必须包含仓库的安全设计、大规模出票及配送能力（日常不少于6000件/天，高峰时不少于1.2万件/天）等）。</w:t>
      </w:r>
    </w:p>
    <w:p>
      <w:pPr>
        <w:pStyle w:val="null3"/>
        <w:ind w:firstLine="420"/>
        <w:jc w:val="left"/>
      </w:pPr>
      <w:r>
        <w:rPr>
          <w:sz w:val="24"/>
        </w:rPr>
        <w:t>14.乙方服务期内须安排技术人员对订票、仓储配送管理、即开票数据查询分析、统计订单包裹信息的配套系统等技术系统提供维护、并优化相关业务系统，以更好地满足项目业务需求。</w:t>
      </w:r>
    </w:p>
    <w:p>
      <w:pPr>
        <w:pStyle w:val="null3"/>
        <w:ind w:firstLine="420"/>
        <w:jc w:val="left"/>
      </w:pPr>
      <w:r>
        <w:rPr>
          <w:sz w:val="24"/>
        </w:rPr>
        <w:t>15.乙方须根据甲方授权的业务信息，向即开票销售网点提供相关即开票业务咨询服务，并每日对网点进行抽样回访，承担部分与网点之间的信息传递工作，根据甲方要求开展网点调研工作并提供书面报告。</w:t>
      </w:r>
    </w:p>
    <w:p>
      <w:pPr>
        <w:pStyle w:val="null3"/>
        <w:ind w:firstLine="420"/>
        <w:jc w:val="left"/>
      </w:pPr>
      <w:r>
        <w:rPr>
          <w:sz w:val="24"/>
        </w:rPr>
        <w:t>16.乙方须在广州市设置办公点便于提供服务，并配备不少于50人（不含快递和物流配送人员）的项目所在地的服务团队为本项目服务，提供组织架构图，项目团队的人员及分工，其中主要管理人员不少于4人：项目负责人1名，要求具有作为项目负责人负责同类项目（项目内容须包含订票（或订单）、仓储及物流配送的服务内容）的管理经验；驻场负责人不少于2名，要求具有仓储驻场管理服务经验；技术负责人1名，要求具有注册信息安全专业人员(CISP)证书或信息安全工程师证书或信息安全保障人员认证(CISAW)证书。乙方必须保证上述所有符合本需求所规定要求条件的人员全部到位投入开展工作，并向甲方提交名单和相关材料证明，由甲方予以核对，名单须与投标时投标文件中的人员一致。主要管理人员非因不可抗力，不得随意更换、调配，为保持项目运营的稳定性，如需更换，需经报甲方书面同意后才能更换调配，人员离职一周前安排好新人员接替工作。其接替工作的人员的资质和经验仍应得到甲方的书面认可，且其人员资历和经验均不低于离职人员。如上述人员,在服务期内不符合甲方要求的，甲方有权要求乙方进行替换，乙方应当在接到甲方通知后2周内完成替换。乙方须完全遵守《中华人民共和国劳动合同法》有关规定和《中华人民共和国妇女权益保障法》中关于‘劳动和社会保障权益’的有关要求。</w:t>
      </w:r>
    </w:p>
    <w:p>
      <w:pPr>
        <w:pStyle w:val="null3"/>
        <w:ind w:firstLine="420"/>
        <w:jc w:val="left"/>
      </w:pPr>
      <w:r>
        <w:rPr>
          <w:sz w:val="24"/>
        </w:rPr>
        <w:t>17.乙方配送网点在广东省内的覆盖范围情况，详见乙方投标文件中的《广东省行政区配送网点分布表》。</w:t>
      </w:r>
    </w:p>
    <w:p>
      <w:pPr>
        <w:pStyle w:val="null3"/>
        <w:ind w:firstLine="420"/>
        <w:jc w:val="left"/>
      </w:pPr>
      <w:r>
        <w:rPr>
          <w:sz w:val="24"/>
        </w:rPr>
        <w:t>18.乙方在项目正式实施前，相关技术系统应完成计算机等级保护备案，等级二级及以上。</w:t>
      </w:r>
    </w:p>
    <w:p>
      <w:pPr>
        <w:pStyle w:val="null3"/>
        <w:ind w:firstLine="420"/>
        <w:jc w:val="left"/>
      </w:pPr>
      <w:r>
        <w:rPr>
          <w:sz w:val="24"/>
        </w:rPr>
        <w:t>19.乙方应当按照招标文件等材料的要求、以及投标文件等材料中的承诺完成项目筹备、测试、上线运营等相关工作。</w:t>
      </w:r>
    </w:p>
    <w:p>
      <w:pPr>
        <w:pStyle w:val="null3"/>
        <w:ind w:firstLine="422"/>
        <w:jc w:val="left"/>
      </w:pPr>
      <w:r>
        <w:rPr>
          <w:sz w:val="24"/>
          <w:b/>
        </w:rPr>
        <w:t>五、服务期限</w:t>
      </w:r>
    </w:p>
    <w:p>
      <w:pPr>
        <w:pStyle w:val="null3"/>
        <w:ind w:firstLine="420"/>
        <w:jc w:val="both"/>
      </w:pPr>
      <w:r>
        <w:rPr>
          <w:sz w:val="24"/>
        </w:rPr>
        <w:t>1.服务期限：自项目正式上线之日起二年或结算总金额累计达到本项目采购预算时，以先到者为准，本合同随之终止。</w:t>
      </w:r>
    </w:p>
    <w:p>
      <w:pPr>
        <w:pStyle w:val="null3"/>
        <w:ind w:firstLine="420"/>
        <w:jc w:val="both"/>
      </w:pPr>
      <w:r>
        <w:rPr>
          <w:sz w:val="24"/>
        </w:rPr>
        <w:t>2.项目实施时间：</w:t>
      </w:r>
    </w:p>
    <w:p>
      <w:pPr>
        <w:pStyle w:val="null3"/>
        <w:ind w:firstLine="420"/>
        <w:jc w:val="both"/>
      </w:pPr>
      <w:r>
        <w:rPr>
          <w:sz w:val="24"/>
        </w:rPr>
        <w:t>1）乙方必须于签订合同后30天内完成本项目所有筹备工作，包括但不限于广东体彩即开票高效运营系统服务项目建立、仓储场地及设备落实、组织架构建立及人员配置等。</w:t>
      </w:r>
    </w:p>
    <w:p>
      <w:pPr>
        <w:pStyle w:val="null3"/>
        <w:ind w:firstLine="420"/>
        <w:jc w:val="both"/>
      </w:pPr>
      <w:r>
        <w:rPr>
          <w:sz w:val="24"/>
        </w:rPr>
        <w:t>2）乙方必须于签订合同后45天内完成全省即开票点对点配送运营测试工作，包括所有的设备、系统调试（管理系统完成接入国家体彩中心即开生产销售系统），运营调试，员工培训等，确保满足广东体彩即开票高效运营系统服务项目全面上线正式运营的需求。</w:t>
      </w:r>
    </w:p>
    <w:p>
      <w:pPr>
        <w:pStyle w:val="null3"/>
        <w:ind w:firstLine="420"/>
        <w:jc w:val="both"/>
      </w:pPr>
      <w:r>
        <w:rPr>
          <w:sz w:val="24"/>
        </w:rPr>
        <w:t>3）广东体彩即开票高效运营系统服务项目在签订合同后50天内完成所有工作并正式全面上线运营。</w:t>
      </w:r>
    </w:p>
    <w:p>
      <w:pPr>
        <w:pStyle w:val="null3"/>
        <w:ind w:firstLine="420"/>
        <w:jc w:val="both"/>
      </w:pPr>
      <w:r>
        <w:rPr>
          <w:sz w:val="24"/>
        </w:rPr>
        <w:t>4）项目正式实施前相关技术系统应完成计算机等级保护备案，等级二级及以上。</w:t>
      </w:r>
    </w:p>
    <w:p>
      <w:pPr>
        <w:pStyle w:val="null3"/>
        <w:ind w:firstLine="422"/>
        <w:jc w:val="left"/>
      </w:pPr>
      <w:r>
        <w:rPr>
          <w:sz w:val="24"/>
          <w:b/>
        </w:rPr>
        <w:t>六、验收要求</w:t>
      </w:r>
    </w:p>
    <w:p>
      <w:pPr>
        <w:pStyle w:val="null3"/>
        <w:ind w:firstLine="420"/>
        <w:jc w:val="both"/>
      </w:pPr>
      <w:r>
        <w:rPr>
          <w:sz w:val="24"/>
        </w:rPr>
        <w:t>1.签订合同后30天内，乙方按合同完成本项目所有筹备工作，包括但不限于广东省体育彩票中心即开票高效运营系统服务项目建立、仓储场地及设备落实、组织架构建立及人员配置等，乙方向甲方提出验收申请，甲方组织人员根据合同等实施验收。</w:t>
      </w:r>
    </w:p>
    <w:p>
      <w:pPr>
        <w:pStyle w:val="null3"/>
        <w:ind w:firstLine="420"/>
        <w:jc w:val="both"/>
      </w:pPr>
      <w:r>
        <w:rPr>
          <w:sz w:val="24"/>
        </w:rPr>
        <w:t>2.签订合同后45天内，乙方按合同完成全省即开票点对点配送运营测试工作，包括所有的设备、系统调试（管理系统完成接入国家体彩中心即开生产销售系统），运营调试，员工培训等，确保满足广东省体育彩票中心即开票高效运营系统服务项目全面上线正式运营的需求，乙方向甲方提出验收申请，甲方组织人员根据合同等实施验收。</w:t>
      </w:r>
    </w:p>
    <w:p>
      <w:pPr>
        <w:pStyle w:val="null3"/>
        <w:ind w:firstLine="420"/>
        <w:jc w:val="both"/>
      </w:pPr>
      <w:r>
        <w:rPr>
          <w:sz w:val="24"/>
        </w:rPr>
        <w:t>3.签订合同后50天内，乙方按合同完成所有工作并正式全面上线运营，并完成计算机等级保护备案，乙方向甲方提出验收申请，甲方组织人员根据合同等实施验收。</w:t>
      </w:r>
    </w:p>
    <w:p>
      <w:pPr>
        <w:pStyle w:val="null3"/>
        <w:ind w:firstLine="420"/>
        <w:jc w:val="both"/>
      </w:pPr>
      <w:r>
        <w:rPr>
          <w:sz w:val="24"/>
        </w:rPr>
        <w:t>4.项目服务期结束后，甲方收到乙方验收申请后7日内，甲方组织人员对项目实施最终验收。</w:t>
      </w:r>
    </w:p>
    <w:p>
      <w:pPr>
        <w:pStyle w:val="null3"/>
        <w:ind w:firstLine="422"/>
        <w:jc w:val="left"/>
      </w:pPr>
      <w:r>
        <w:rPr>
          <w:sz w:val="24"/>
          <w:b/>
        </w:rPr>
        <w:t>七、履约考核</w:t>
      </w:r>
    </w:p>
    <w:p>
      <w:pPr>
        <w:pStyle w:val="null3"/>
        <w:ind w:firstLine="420"/>
        <w:jc w:val="both"/>
      </w:pPr>
      <w:r>
        <w:rPr>
          <w:sz w:val="24"/>
        </w:rPr>
        <w:t>服务期内按年实施履约考核，甲方根据考核指标（配送时效性≥97%、系统安全性100%、即开票损坏率≤0.01%、即开票丢失率≤0.01%、仓库安全性100%）组织履约考核，如遇疫情等不可抗因素，可酌情调整指标。</w:t>
      </w:r>
    </w:p>
    <w:p>
      <w:pPr>
        <w:pStyle w:val="null3"/>
        <w:ind w:firstLine="422"/>
        <w:jc w:val="left"/>
      </w:pPr>
      <w:r>
        <w:rPr>
          <w:sz w:val="24"/>
          <w:b/>
        </w:rPr>
        <w:t>八、结算要求</w:t>
      </w:r>
    </w:p>
    <w:p>
      <w:pPr>
        <w:pStyle w:val="null3"/>
        <w:ind w:firstLine="420"/>
        <w:jc w:val="both"/>
      </w:pPr>
      <w:r>
        <w:rPr>
          <w:sz w:val="24"/>
        </w:rPr>
        <w:t>1.本合同所述的包裹重量指的是即开票的净重（不含包装材料的重量），按即开票订单的净重实施结算。</w:t>
      </w:r>
    </w:p>
    <w:p>
      <w:pPr>
        <w:pStyle w:val="null3"/>
        <w:ind w:firstLine="420"/>
        <w:jc w:val="both"/>
      </w:pPr>
      <w:r>
        <w:rPr>
          <w:sz w:val="24"/>
        </w:rPr>
        <w:t>2.销售网点订单单次起配金额为2400元。各种票种按面值订票，以“包”为单位，不可拆包。即开票重量信息如下：</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802"/>
        <w:gridCol w:w="2268"/>
        <w:gridCol w:w="1968"/>
        <w:gridCol w:w="2268"/>
      </w:tblGrid>
      <w:tr>
        <w:tc>
          <w:tcPr>
            <w:tcW w:type="dxa" w:w="18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面值（元）</w:t>
            </w:r>
          </w:p>
        </w:tc>
        <w:tc>
          <w:tcPr>
            <w:tcW w:type="dxa" w:w="2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每包金额（元）</w:t>
            </w:r>
          </w:p>
        </w:tc>
        <w:tc>
          <w:tcPr>
            <w:tcW w:type="dxa" w:w="19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包重量（克）</w:t>
            </w:r>
          </w:p>
        </w:tc>
        <w:tc>
          <w:tcPr>
            <w:tcW w:type="dxa" w:w="2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每箱金额（元）</w:t>
            </w:r>
          </w:p>
        </w:tc>
      </w:tr>
      <w:tr>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w:t>
            </w:r>
          </w:p>
        </w:tc>
        <w:tc>
          <w:tcPr>
            <w:tcW w:type="dxa" w:w="1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340</w:t>
            </w:r>
          </w:p>
        </w:tc>
        <w:tc>
          <w:tcPr>
            <w:tcW w:type="dxa" w:w="2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w:t>
            </w:r>
          </w:p>
        </w:tc>
      </w:tr>
      <w:tr>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w:t>
            </w:r>
          </w:p>
        </w:tc>
        <w:tc>
          <w:tcPr>
            <w:tcW w:type="dxa" w:w="1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w:t>
            </w:r>
          </w:p>
        </w:tc>
        <w:tc>
          <w:tcPr>
            <w:tcW w:type="dxa" w:w="2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w:t>
            </w:r>
          </w:p>
        </w:tc>
      </w:tr>
      <w:tr>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w:t>
            </w:r>
          </w:p>
        </w:tc>
        <w:tc>
          <w:tcPr>
            <w:tcW w:type="dxa" w:w="1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w:t>
            </w:r>
          </w:p>
        </w:tc>
        <w:tc>
          <w:tcPr>
            <w:tcW w:type="dxa" w:w="2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w:t>
            </w:r>
          </w:p>
        </w:tc>
      </w:tr>
      <w:tr>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w:t>
            </w:r>
          </w:p>
        </w:tc>
        <w:tc>
          <w:tcPr>
            <w:tcW w:type="dxa" w:w="1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w:t>
            </w:r>
          </w:p>
        </w:tc>
        <w:tc>
          <w:tcPr>
            <w:tcW w:type="dxa" w:w="2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w:t>
            </w:r>
          </w:p>
        </w:tc>
      </w:tr>
      <w:tr>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2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w:t>
            </w:r>
          </w:p>
        </w:tc>
        <w:tc>
          <w:tcPr>
            <w:tcW w:type="dxa" w:w="1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w:t>
            </w:r>
          </w:p>
        </w:tc>
        <w:tc>
          <w:tcPr>
            <w:tcW w:type="dxa" w:w="2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r>
      <w:tr>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2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w:t>
            </w:r>
          </w:p>
        </w:tc>
        <w:tc>
          <w:tcPr>
            <w:tcW w:type="dxa" w:w="1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w:t>
            </w:r>
          </w:p>
        </w:tc>
        <w:tc>
          <w:tcPr>
            <w:tcW w:type="dxa" w:w="2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100000</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备注：（1）以上各面值即开票每包重量为通用标准。</w:t>
            </w:r>
          </w:p>
          <w:p>
            <w:pPr>
              <w:pStyle w:val="null3"/>
              <w:jc w:val="left"/>
            </w:pPr>
            <w:r>
              <w:rPr>
                <w:sz w:val="24"/>
              </w:rPr>
              <w:t>（2）特殊尺寸票（每包金额300元/包，每箱30000元/箱）：2元面值的包重量为170g、5元面值的包重量为140g、10元面值的包重量为102g。</w:t>
            </w:r>
          </w:p>
          <w:p>
            <w:pPr>
              <w:pStyle w:val="null3"/>
              <w:jc w:val="left"/>
            </w:pPr>
            <w:r>
              <w:rPr>
                <w:sz w:val="24"/>
              </w:rPr>
              <w:t>（3）以上产品包重具体以实际重量为准。</w:t>
            </w:r>
          </w:p>
        </w:tc>
      </w:tr>
    </w:tbl>
    <w:p>
      <w:pPr>
        <w:pStyle w:val="null3"/>
        <w:ind w:firstLine="420"/>
        <w:jc w:val="both"/>
      </w:pPr>
      <w:r>
        <w:rPr>
          <w:sz w:val="24"/>
        </w:rPr>
        <w:t>3.结算要求：</w:t>
      </w:r>
    </w:p>
    <w:p>
      <w:pPr>
        <w:pStyle w:val="null3"/>
        <w:ind w:firstLine="420"/>
        <w:jc w:val="both"/>
      </w:pPr>
      <w:r>
        <w:rPr>
          <w:sz w:val="24"/>
        </w:rPr>
        <w:t>（1）按月结算，每个成功配送的订单包裹按首重费用合同价+续重费结算，每月的结算金额按上月所有成功配送的网点订单包裹计算。</w:t>
      </w:r>
    </w:p>
    <w:p>
      <w:pPr>
        <w:pStyle w:val="null3"/>
        <w:ind w:firstLine="420"/>
        <w:jc w:val="both"/>
      </w:pPr>
      <w:r>
        <w:rPr>
          <w:sz w:val="24"/>
        </w:rPr>
        <w:t>（2）结算时间：乙方每月的第五个工作日前提供上一月的费用结算清单（附当月所产生的所有网点订单包裹信息列表）交由甲方相关部门结算对接人，待甲方完成费用核实后，乙方根据费用核实结果开出发票，甲方收到票据后按相关财务手续交审核后办理财政支付手续，如因乙方核算费用有误而导致无法及时结算，相关手续办理时间应合理顺延。如因财政资金拨款不到位而导致逾期付款的，甲方不承担违约责任，并且此情况不能成为乙方拒绝服务的理由。</w:t>
      </w:r>
    </w:p>
    <w:p>
      <w:pPr>
        <w:pStyle w:val="null3"/>
        <w:ind w:firstLine="422"/>
        <w:jc w:val="left"/>
      </w:pPr>
      <w:r>
        <w:rPr>
          <w:sz w:val="24"/>
          <w:b/>
        </w:rPr>
        <w:t>九、付款方式</w:t>
      </w:r>
    </w:p>
    <w:p>
      <w:pPr>
        <w:pStyle w:val="null3"/>
        <w:ind w:firstLine="420"/>
        <w:jc w:val="both"/>
      </w:pPr>
      <w:r>
        <w:rPr>
          <w:sz w:val="24"/>
        </w:rPr>
        <w:t>1.结算方式：</w:t>
      </w:r>
    </w:p>
    <w:p>
      <w:pPr>
        <w:pStyle w:val="null3"/>
        <w:ind w:firstLine="420"/>
        <w:jc w:val="both"/>
      </w:pPr>
      <w:r>
        <w:rPr>
          <w:sz w:val="24"/>
        </w:rPr>
        <w:t>以月为1期按月结算，结算费用＝每个成功配送的订单包裹按首重费用合同价+续重费结算，每月的结算金额按上月所有成功配送的网点订单包裹计算。</w:t>
      </w:r>
    </w:p>
    <w:p>
      <w:pPr>
        <w:pStyle w:val="null3"/>
        <w:ind w:firstLine="420"/>
        <w:jc w:val="both"/>
      </w:pPr>
      <w:r>
        <w:rPr>
          <w:sz w:val="24"/>
        </w:rPr>
        <w:t>2.支付办理：</w:t>
      </w:r>
    </w:p>
    <w:p>
      <w:pPr>
        <w:pStyle w:val="null3"/>
        <w:ind w:firstLine="420"/>
        <w:jc w:val="both"/>
      </w:pPr>
      <w:r>
        <w:rPr>
          <w:sz w:val="24"/>
        </w:rPr>
        <w:t>根据双方核定上月所产生的所有配送成功的网点订单包裹信息列表统计情况及乙方提供的等额发票结算。原则上甲方自收到发票之日起5个工作日内办理结算支付手续。</w:t>
      </w:r>
    </w:p>
    <w:p>
      <w:pPr>
        <w:pStyle w:val="null3"/>
        <w:ind w:firstLine="422"/>
        <w:jc w:val="left"/>
      </w:pPr>
      <w:r>
        <w:rPr>
          <w:sz w:val="24"/>
          <w:b/>
        </w:rPr>
        <w:t>十、知识产权归属</w:t>
      </w:r>
    </w:p>
    <w:p>
      <w:pPr>
        <w:pStyle w:val="null3"/>
        <w:ind w:firstLine="420"/>
        <w:jc w:val="both"/>
      </w:pPr>
      <w:r>
        <w:rPr>
          <w:sz w:val="24"/>
        </w:rPr>
        <w:t>乙方为提供相应服务而开发的系统的所有权归乙方。甲方享有系统使用权及数据所有权。</w:t>
      </w:r>
    </w:p>
    <w:p>
      <w:pPr>
        <w:pStyle w:val="null3"/>
        <w:ind w:firstLine="422"/>
        <w:jc w:val="left"/>
      </w:pPr>
      <w:r>
        <w:rPr>
          <w:sz w:val="24"/>
          <w:b/>
        </w:rPr>
        <w:t>十一、保密</w:t>
      </w:r>
    </w:p>
    <w:p>
      <w:pPr>
        <w:pStyle w:val="null3"/>
        <w:ind w:firstLine="420"/>
        <w:jc w:val="both"/>
      </w:pPr>
      <w:r>
        <w:rPr>
          <w:sz w:val="24"/>
        </w:rPr>
        <w:t>1.双方应当对本协议的内容、因履行本协议或在本协议期间获得的或收到的对方的商务、财务、技术、产品的信息、用户资料或其他标明保密的文件或信息的内容保守秘密，未经信息披露方事先书面同意，不得向本协议以外的任何第三方披露。资料接受方可仅为本协议目的向其确有知悉必要的雇员披露对方提供的保密资料，但同时须指示其雇员遵守本条规定的保密及不披露义务。双方应仅为本协议目的而复制和使用保密资料。</w:t>
      </w:r>
    </w:p>
    <w:p>
      <w:pPr>
        <w:pStyle w:val="null3"/>
        <w:ind w:firstLine="420"/>
        <w:jc w:val="both"/>
      </w:pPr>
      <w:r>
        <w:rPr>
          <w:sz w:val="24"/>
        </w:rPr>
        <w:t>2.未经甲方书面许可，乙方不得利用甲方的数据用于其它用途。</w:t>
      </w:r>
    </w:p>
    <w:p>
      <w:pPr>
        <w:pStyle w:val="null3"/>
        <w:ind w:firstLine="420"/>
        <w:jc w:val="both"/>
      </w:pPr>
      <w:r>
        <w:rPr>
          <w:sz w:val="24"/>
        </w:rPr>
        <w:t>3.除非得到另一方的书面许可，甲乙双方均不得将本合同中的内容及在本合同执行过程中获得的对方的商业信息向任何第三方泄露。</w:t>
      </w:r>
    </w:p>
    <w:p>
      <w:pPr>
        <w:pStyle w:val="null3"/>
        <w:ind w:firstLine="420"/>
        <w:jc w:val="both"/>
      </w:pPr>
      <w:r>
        <w:rPr>
          <w:sz w:val="24"/>
        </w:rPr>
        <w:t>4.本保密义务应在本协议期满、解除或终止后仍然有效。</w:t>
      </w:r>
    </w:p>
    <w:p>
      <w:pPr>
        <w:pStyle w:val="null3"/>
        <w:ind w:firstLine="422"/>
        <w:jc w:val="left"/>
      </w:pPr>
      <w:r>
        <w:rPr>
          <w:sz w:val="24"/>
          <w:b/>
        </w:rPr>
        <w:t>十二、违约责任与履约保证</w:t>
      </w:r>
    </w:p>
    <w:p>
      <w:pPr>
        <w:pStyle w:val="null3"/>
        <w:ind w:firstLine="420"/>
        <w:jc w:val="both"/>
      </w:pPr>
      <w:r>
        <w:rPr>
          <w:sz w:val="24"/>
        </w:rPr>
        <w:t>1.如乙方管理服务不到位出现网点无法订票、配送延误或配送错误等情况，当甲方接到对乙方的投诉后，书面向乙方发送投诉处理单，乙方根据投诉处理单的要求进行整改，如经核实未在规定时间内按要求完成整改的，乙方每单支付500元/单的违约金。</w:t>
      </w:r>
    </w:p>
    <w:p>
      <w:pPr>
        <w:pStyle w:val="null3"/>
        <w:ind w:firstLine="420"/>
        <w:jc w:val="both"/>
      </w:pPr>
      <w:r>
        <w:rPr>
          <w:sz w:val="24"/>
        </w:rPr>
        <w:t>2.乙方不得以任何方式故意拆分包裹以增加配送费用，一旦发现有相关行为，乙方须支付500元/单的违约金，情节严重者甲方保留解除合同的权利。</w:t>
      </w:r>
    </w:p>
    <w:p>
      <w:pPr>
        <w:pStyle w:val="null3"/>
        <w:ind w:firstLine="420"/>
        <w:jc w:val="both"/>
      </w:pPr>
      <w:r>
        <w:rPr>
          <w:sz w:val="24"/>
        </w:rPr>
        <w:t>3.乙方具备抗运输风险能力和运输安全保障能力，在仓储、配送过程中出现即开票缺失或损毁，乙方应承担经济赔偿责任：经广东省体育彩票中心或国家体育总局体育彩票管理中心认定的未出库即开票，按缺失或损坏面值的3%进行赔偿；已出库的即开票按缺失或损坏的面值进行全额赔偿。</w:t>
      </w:r>
    </w:p>
    <w:p>
      <w:pPr>
        <w:pStyle w:val="null3"/>
        <w:ind w:firstLine="420"/>
        <w:jc w:val="both"/>
      </w:pPr>
      <w:r>
        <w:rPr>
          <w:sz w:val="24"/>
        </w:rPr>
        <w:t>4.年度履约考核中，乙方每有1个考核指标不达标（如遇疫情等不可抗因素，可酌情调整指标），须向甲方支付50000元/个的违约金，并视情节保留终止合同的权利，且乙方应承担甲方为妥善处理此事而支付的各项费用。</w:t>
      </w:r>
    </w:p>
    <w:p>
      <w:pPr>
        <w:pStyle w:val="null3"/>
        <w:ind w:firstLine="420"/>
        <w:jc w:val="both"/>
      </w:pPr>
      <w:r>
        <w:rPr>
          <w:sz w:val="24"/>
        </w:rPr>
        <w:t>5.乙方未履行保密要求出现涉密行为或擅自删除与本项目相关的数据，每次乙方须向甲方支付50000元/次的违约金，甲方视情节保留终止合同的权利，且乙方应承担甲方为妥善处理此事而支付的各项费用。</w:t>
      </w:r>
    </w:p>
    <w:p>
      <w:pPr>
        <w:pStyle w:val="null3"/>
        <w:ind w:firstLine="420"/>
        <w:jc w:val="both"/>
      </w:pPr>
      <w:r>
        <w:rPr>
          <w:sz w:val="24"/>
        </w:rPr>
        <w:t>6.本项目设定履约保证金，乙方在签订合同后5个工作日内向甲方提交履约保证金人民币23.20万元（￥232,000.00元）。项目履约保证金以非现金形式提交，在合同期满并且乙方履行完全部义务后15个工作日内无息退还剩余的履约保证金。甲方有权用履约保证金抵扣乙方的赔偿金、违约金、罚款等与合同相关的任何款项，甲方扣减履约保证金的，乙方应当在收到甲方通知后五日内补缴足履约保证金。乙方未补足履约保证金的，甲方有权直接从应付乙方款项中扣除任何应由乙方承担的款项。若甲方未能在约定的退还时限内履行退还义务，则自逾期之日起，甲方按每日万分之一的标准向乙方支付资金占用违约金，直至全部款项结清之日止。甲方因逾期退还履约保证金所累计支付的违约金总额，最高不超过逾期退还的履约保证金本金金额。</w:t>
      </w:r>
    </w:p>
    <w:p>
      <w:pPr>
        <w:pStyle w:val="null3"/>
        <w:ind w:firstLine="422"/>
        <w:jc w:val="left"/>
      </w:pPr>
      <w:r>
        <w:rPr>
          <w:sz w:val="24"/>
          <w:b/>
        </w:rPr>
        <w:t>十三、争议的解决</w:t>
      </w:r>
    </w:p>
    <w:p>
      <w:pPr>
        <w:pStyle w:val="null3"/>
        <w:ind w:firstLine="420"/>
        <w:jc w:val="both"/>
      </w:pPr>
      <w:r>
        <w:rPr>
          <w:sz w:val="24"/>
        </w:rPr>
        <w:t>1.以出现订票网点未收到所订即开票等争议事项，乙方应首先对网点进行赔偿，再查明原因，以保证网点利益不受损。</w:t>
      </w:r>
    </w:p>
    <w:p>
      <w:pPr>
        <w:pStyle w:val="null3"/>
        <w:ind w:firstLine="420"/>
        <w:jc w:val="both"/>
      </w:pPr>
      <w:r>
        <w:rPr>
          <w:sz w:val="24"/>
        </w:rPr>
        <w:t>2.合同执行过程中发生的任何争议，如双方不能通过友好协商解决，由广州仲裁委员会进行仲裁。一方违约，守约方因此产生的包括但不限于仲裁费、公证费、律师费等由违约方承担。</w:t>
      </w:r>
    </w:p>
    <w:p>
      <w:pPr>
        <w:pStyle w:val="null3"/>
        <w:ind w:firstLine="422"/>
        <w:jc w:val="left"/>
      </w:pPr>
      <w:r>
        <w:rPr>
          <w:sz w:val="24"/>
          <w:b/>
        </w:rPr>
        <w:t>十四、合同解除或终止</w:t>
      </w:r>
    </w:p>
    <w:p>
      <w:pPr>
        <w:pStyle w:val="null3"/>
        <w:ind w:firstLine="420"/>
        <w:jc w:val="both"/>
      </w:pPr>
      <w:r>
        <w:rPr>
          <w:sz w:val="24"/>
        </w:rPr>
        <w:t>1.在合同实施期限内，甲乙双方须严格执行国家法律法规和彩票管理政策规定。如因一方违法或违反本合同约定操作给对方造成不良社会影响和重大经济损失，则受损失方有权解除本合同并追究违法或违规操作方经济和法律责任。</w:t>
      </w:r>
    </w:p>
    <w:p>
      <w:pPr>
        <w:pStyle w:val="null3"/>
        <w:ind w:firstLine="420"/>
        <w:jc w:val="both"/>
      </w:pPr>
      <w:r>
        <w:rPr>
          <w:sz w:val="24"/>
        </w:rPr>
        <w:t>2.在合同期限内因国家政策或不可抗力的因素导致甲方不能执行采购服务时，本项目合同提前终止，甲方不承担任何责任。</w:t>
      </w:r>
    </w:p>
    <w:p>
      <w:pPr>
        <w:pStyle w:val="null3"/>
        <w:ind w:firstLine="420"/>
        <w:jc w:val="both"/>
      </w:pPr>
      <w:r>
        <w:rPr>
          <w:sz w:val="24"/>
        </w:rPr>
        <w:t>3.若乙方未按投标书承诺进度完成项目筹备、测试、上线运营等相关工作，甲方没收乙方履约保证金并有权终止合同，并追究乙方由于不能按时履约造成的经济责任。</w:t>
      </w:r>
    </w:p>
    <w:p>
      <w:pPr>
        <w:pStyle w:val="null3"/>
        <w:ind w:firstLine="422"/>
        <w:jc w:val="left"/>
      </w:pPr>
      <w:r>
        <w:rPr>
          <w:sz w:val="24"/>
          <w:b/>
        </w:rPr>
        <w:t>十五、不可抗力</w:t>
      </w:r>
    </w:p>
    <w:p>
      <w:pPr>
        <w:pStyle w:val="null3"/>
        <w:ind w:firstLine="42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2"/>
        <w:jc w:val="left"/>
      </w:pPr>
      <w:r>
        <w:rPr>
          <w:sz w:val="24"/>
          <w:b/>
        </w:rPr>
        <w:t>十六、税费</w:t>
      </w:r>
    </w:p>
    <w:p>
      <w:pPr>
        <w:pStyle w:val="null3"/>
        <w:ind w:firstLine="420"/>
        <w:jc w:val="both"/>
      </w:pPr>
      <w:r>
        <w:rPr>
          <w:sz w:val="24"/>
        </w:rPr>
        <w:t>在中国境内、外发生的与本合同执行有关的一切税费均由乙方负担。</w:t>
      </w:r>
    </w:p>
    <w:p>
      <w:pPr>
        <w:pStyle w:val="null3"/>
        <w:ind w:firstLine="422"/>
        <w:jc w:val="left"/>
      </w:pPr>
      <w:r>
        <w:rPr>
          <w:sz w:val="24"/>
          <w:b/>
        </w:rPr>
        <w:t>十七、其它</w:t>
      </w:r>
    </w:p>
    <w:p>
      <w:pPr>
        <w:pStyle w:val="null3"/>
        <w:ind w:firstLine="420"/>
        <w:jc w:val="both"/>
      </w:pPr>
      <w:r>
        <w:rPr>
          <w:sz w:val="24"/>
        </w:rPr>
        <w:t>1.本合同所有附件、招标文件、投标文件、中标通知书均为合同的有效组成部分，与本合同具有同等法律效力。</w:t>
      </w:r>
    </w:p>
    <w:p>
      <w:pPr>
        <w:pStyle w:val="null3"/>
        <w:ind w:firstLine="420"/>
        <w:jc w:val="both"/>
      </w:pPr>
      <w:r>
        <w:rPr>
          <w:sz w:val="24"/>
        </w:rPr>
        <w:t>2.在执行本合同的过程中，所有经双方签署确认的文件（包括会议纪要、补充协议、往来信函）即成为本合同的有效组成部分。</w:t>
      </w:r>
    </w:p>
    <w:p>
      <w:pPr>
        <w:pStyle w:val="null3"/>
        <w:ind w:firstLine="420"/>
        <w:jc w:val="both"/>
      </w:pPr>
      <w:r>
        <w:rPr>
          <w:sz w:val="24"/>
        </w:rPr>
        <w:t>3.如一方地址、电话、传真号码有变更，应在变更当日内书面通知对方，否则，应承担相应责任。</w:t>
      </w:r>
    </w:p>
    <w:p>
      <w:pPr>
        <w:pStyle w:val="null3"/>
        <w:ind w:firstLine="420"/>
        <w:jc w:val="both"/>
      </w:pPr>
      <w:r>
        <w:rPr>
          <w:sz w:val="24"/>
        </w:rPr>
        <w:t>4.除甲方事先书面同意外，乙方不得部分或全部转让其应履行的合同项下的义务。</w:t>
      </w:r>
    </w:p>
    <w:p>
      <w:pPr>
        <w:pStyle w:val="null3"/>
        <w:ind w:firstLine="422"/>
        <w:jc w:val="left"/>
      </w:pPr>
      <w:r>
        <w:rPr>
          <w:sz w:val="24"/>
          <w:b/>
        </w:rPr>
        <w:t>十八、合同生效</w:t>
      </w:r>
    </w:p>
    <w:p>
      <w:pPr>
        <w:pStyle w:val="null3"/>
        <w:ind w:firstLine="420"/>
        <w:jc w:val="both"/>
      </w:pPr>
      <w:r>
        <w:rPr>
          <w:sz w:val="24"/>
        </w:rPr>
        <w:t>1.本合同在甲乙双方法定代表人或其授权代表签字盖章后生效。</w:t>
      </w:r>
    </w:p>
    <w:p>
      <w:pPr>
        <w:pStyle w:val="null3"/>
        <w:ind w:firstLine="420"/>
        <w:jc w:val="both"/>
      </w:pPr>
      <w:r>
        <w:rPr>
          <w:sz w:val="24"/>
        </w:rPr>
        <w:t>2.合同一式</w:t>
      </w:r>
      <w:r>
        <w:rPr>
          <w:sz w:val="24"/>
          <w:u w:val="single"/>
        </w:rPr>
        <w:t xml:space="preserve">     </w:t>
      </w:r>
      <w:r>
        <w:rPr>
          <w:sz w:val="24"/>
        </w:rPr>
        <w:t>份，甲乙双方各执</w:t>
      </w:r>
      <w:r>
        <w:rPr>
          <w:sz w:val="24"/>
          <w:u w:val="single"/>
        </w:rPr>
        <w:t xml:space="preserve">     </w:t>
      </w:r>
      <w:r>
        <w:rPr>
          <w:sz w:val="24"/>
        </w:rPr>
        <w:t>份，</w:t>
      </w:r>
      <w:r>
        <w:rPr>
          <w:sz w:val="24"/>
          <w:u w:val="single"/>
        </w:rPr>
        <w:t xml:space="preserve">     </w:t>
      </w:r>
      <w:r>
        <w:rPr>
          <w:sz w:val="24"/>
        </w:rPr>
        <w:t>份交采购代理机构。</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sz w:val="24"/>
        </w:rPr>
        <w:t>甲方（盖章）：</w:t>
      </w:r>
      <w:r>
        <w:rPr>
          <w:sz w:val="24"/>
          <w:u w:val="single"/>
        </w:rPr>
        <w:t>广东省体育彩票中心</w:t>
      </w:r>
    </w:p>
    <w:p>
      <w:pPr>
        <w:pStyle w:val="null3"/>
        <w:ind w:firstLine="420"/>
        <w:jc w:val="both"/>
      </w:pPr>
      <w:r>
        <w:rPr>
          <w:sz w:val="24"/>
        </w:rPr>
        <w:t>法定代表人/授权代表（签名）：</w:t>
      </w:r>
    </w:p>
    <w:p>
      <w:pPr>
        <w:pStyle w:val="null3"/>
        <w:ind w:firstLine="420"/>
        <w:jc w:val="both"/>
      </w:pPr>
      <w:r>
        <w:rPr/>
        <w:t xml:space="preserve"> </w:t>
      </w:r>
    </w:p>
    <w:p>
      <w:pPr>
        <w:pStyle w:val="null3"/>
        <w:ind w:firstLine="420"/>
        <w:jc w:val="both"/>
      </w:pPr>
      <w:r>
        <w:rPr>
          <w:sz w:val="24"/>
        </w:rPr>
        <w:t>乙方（盖章）：</w:t>
      </w:r>
    </w:p>
    <w:p>
      <w:pPr>
        <w:pStyle w:val="null3"/>
        <w:ind w:firstLine="420"/>
        <w:jc w:val="both"/>
      </w:pPr>
      <w:r>
        <w:rPr>
          <w:sz w:val="24"/>
        </w:rPr>
        <w:t>法定代表人/授权代表（签名）：</w:t>
      </w:r>
    </w:p>
    <w:p>
      <w:pPr>
        <w:pStyle w:val="null3"/>
        <w:ind w:firstLine="420"/>
        <w:jc w:val="both"/>
      </w:pPr>
      <w:r>
        <w:rPr>
          <w:sz w:val="24"/>
        </w:rPr>
        <w:t>开户名称：</w:t>
      </w:r>
    </w:p>
    <w:p>
      <w:pPr>
        <w:pStyle w:val="null3"/>
        <w:ind w:firstLine="420"/>
        <w:jc w:val="both"/>
      </w:pPr>
      <w:r>
        <w:rPr>
          <w:sz w:val="24"/>
        </w:rPr>
        <w:t>银行账号：</w:t>
      </w:r>
    </w:p>
    <w:p>
      <w:pPr>
        <w:pStyle w:val="null3"/>
        <w:ind w:firstLine="420"/>
        <w:jc w:val="both"/>
      </w:pPr>
      <w:r>
        <w:rPr>
          <w:sz w:val="24"/>
        </w:rPr>
        <w:t>开户行：</w:t>
      </w:r>
    </w:p>
    <w:p>
      <w:pPr>
        <w:pStyle w:val="null3"/>
        <w:ind w:firstLine="420"/>
        <w:jc w:val="both"/>
      </w:pPr>
      <w:r>
        <w:rPr>
          <w:sz w:val="24"/>
        </w:rPr>
        <w:t>签订地点：</w:t>
      </w:r>
    </w:p>
    <w:p>
      <w:pPr>
        <w:pStyle w:val="null3"/>
        <w:ind w:firstLine="420"/>
        <w:jc w:val="both"/>
      </w:pPr>
      <w:r>
        <w:rPr>
          <w:sz w:val="24"/>
        </w:rPr>
        <w:t>签订日期：   年    月    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440001-2025-37901</w:t>
      </w:r>
    </w:p>
    <w:p>
      <w:pPr>
        <w:pStyle w:val="null3"/>
        <w:jc w:val="center"/>
        <w:outlineLvl w:val="3"/>
      </w:pPr>
      <w:r>
        <w:rPr>
          <w:sz w:val="24"/>
          <w:b/>
        </w:rPr>
        <w:t>采购项目编号：</w:t>
      </w:r>
      <w:r>
        <w:rPr>
          <w:sz w:val="24"/>
          <w:b/>
        </w:rPr>
        <w:t>GZCQC2500FG07012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广东省体育彩票中心即开票高效运营系统服务项目</w:t>
      </w:r>
      <w:r>
        <w:rPr>
          <w:u w:val="single"/>
        </w:rPr>
        <w:t>”</w:t>
      </w:r>
      <w:r>
        <w:rPr/>
        <w:t>项目的招标[采购项目编号为：</w:t>
      </w:r>
      <w:r>
        <w:rPr>
          <w:u w:val="single"/>
        </w:rPr>
        <w:t>GZCQC2500FG07012</w:t>
      </w:r>
      <w:r>
        <w:rPr/>
        <w:t>]，我方愿参与投标。</w:t>
      </w:r>
    </w:p>
    <w:p>
      <w:pPr>
        <w:pStyle w:val="null3"/>
        <w:ind w:firstLine="480"/>
      </w:pPr>
      <w:r>
        <w:rPr/>
        <w:t>我方确认收到贵方提供的</w:t>
      </w:r>
      <w:r>
        <w:rPr>
          <w:u w:val="single"/>
        </w:rPr>
        <w:t>“</w:t>
      </w:r>
      <w:r>
        <w:rPr>
          <w:u w:val="single"/>
        </w:rPr>
        <w:t>广东省体育彩票中心即开票高效运营系统服务项目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广东省体育彩票中心即开票高效运营系统服务项目</w:t>
      </w:r>
      <w:r>
        <w:rPr/>
        <w:t>”项目采购[采购项目编号为</w:t>
      </w:r>
      <w:r>
        <w:rPr/>
        <w:t>GZCQC2500FG07012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广东省体育彩票中心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广东省体育彩票中心即开票高效运营系统服务项目</w:t>
      </w:r>
      <w:r>
        <w:rPr/>
        <w:t>招标中获中标（采购项目编号：</w:t>
      </w:r>
      <w:r>
        <w:rPr/>
        <w:t>GZCQC2500FG07012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广州程启招标代理有限公司</w:t>
      </w:r>
    </w:p>
    <w:p>
      <w:pPr>
        <w:pStyle w:val="null3"/>
        <w:ind w:firstLine="480"/>
      </w:pPr>
      <w:r>
        <w:rPr/>
        <w:t>我单位已登记并准备参与“</w:t>
      </w:r>
      <w:r>
        <w:rPr/>
        <w:t>广东省体育彩票中心即开票高效运营系统服务项目</w:t>
      </w:r>
      <w:r>
        <w:rPr/>
        <w:t>”项目（采购项目编号：</w:t>
      </w:r>
      <w:r>
        <w:rPr/>
        <w:t>GZCQC2500FG07012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