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440001-2025-34308</w:t>
      </w:r>
    </w:p>
    <w:p>
      <w:pPr>
        <w:pStyle w:val="null3"/>
        <w:jc w:val="center"/>
        <w:outlineLvl w:val="3"/>
      </w:pPr>
      <w:r>
        <w:rPr>
          <w:sz w:val="24"/>
          <w:b/>
        </w:rPr>
        <w:t>采购项目编号：</w:t>
      </w:r>
      <w:r>
        <w:rPr>
          <w:sz w:val="24"/>
          <w:b/>
        </w:rPr>
        <w:t>GZCQC2400FG12002</w:t>
      </w:r>
    </w:p>
    <w:p>
      <w:pPr>
        <w:pStyle w:val="null3"/>
        <w:jc w:val="center"/>
        <w:outlineLvl w:val="3"/>
      </w:pPr>
      <w:r>
        <w:rPr>
          <w:sz w:val="24"/>
          <w:b/>
        </w:rPr>
        <w:t>项目名称：</w:t>
      </w:r>
      <w:r>
        <w:rPr>
          <w:sz w:val="24"/>
          <w:b/>
        </w:rPr>
        <w:t>高铁——福彩品牌宣传项目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广东省福利彩票发行中心</w:t>
      </w:r>
      <w:r>
        <w:rPr/>
        <w:t>的委托，采用</w:t>
      </w:r>
      <w:r>
        <w:rPr/>
        <w:t>公开招标</w:t>
      </w:r>
      <w:r>
        <w:rPr/>
        <w:t>方式组织采购</w:t>
      </w:r>
      <w:r>
        <w:rPr/>
        <w:t>高铁——福彩品牌宣传项目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高铁——福彩品牌宣传项目</w:t>
      </w:r>
    </w:p>
    <w:p>
      <w:pPr>
        <w:pStyle w:val="null3"/>
        <w:ind w:firstLine="480"/>
      </w:pPr>
      <w:r>
        <w:rPr/>
        <w:t>采购计划编号：</w:t>
      </w:r>
      <w:r>
        <w:rPr/>
        <w:t>440001-2025-34308</w:t>
      </w:r>
    </w:p>
    <w:p>
      <w:pPr>
        <w:pStyle w:val="null3"/>
        <w:ind w:firstLine="480"/>
      </w:pPr>
      <w:r>
        <w:rPr/>
        <w:t>采购项目编号：</w:t>
      </w:r>
      <w:r>
        <w:rPr/>
        <w:t>GZCQC2400FG12002</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采购包1(高铁——福彩品牌宣传项目):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高铁——福彩品牌宣传项目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合同履行期限：2年，自合同生效之日起计算，或广告投放全部发布结束则视为服务期结束（以时间在先者为准，因中标人违约导致合同提前解除的除外）。</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采购包1（高铁——福彩品牌宣传项目）：</w:t>
      </w: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采购包1（高铁——福彩品牌宣传项目）：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020-83637512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广州市越秀区沿江中路298号中区十三楼自编1312房</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1.项目名称：高铁——福彩品牌宣传项目。</w:t>
      </w:r>
    </w:p>
    <w:p>
      <w:pPr>
        <w:pStyle w:val="null3"/>
        <w:ind w:firstLine="420"/>
        <w:jc w:val="left"/>
      </w:pPr>
      <w:r>
        <w:rPr>
          <w:sz w:val="24"/>
        </w:rPr>
        <w:t>2.项目简介：为更好地宣传展示福彩形象，进一步增强民政工作和福彩品牌的社会传播力与影响力，在广东省内高铁列车媒体投放民政、福彩相关的主题营销、品牌公益宣传广告。</w:t>
      </w:r>
    </w:p>
    <w:p>
      <w:pPr>
        <w:pStyle w:val="null3"/>
        <w:ind w:firstLine="420"/>
        <w:jc w:val="left"/>
      </w:pPr>
      <w:r>
        <w:rPr>
          <w:sz w:val="24"/>
        </w:rPr>
        <w:t>3.本采购项目服务期限为2年，自合同生效之日起计算，或广告投放全部发布结束则视为服务期结束（以时间在先者为准，因中标人违约导致合同提前解除的除外）。</w:t>
      </w:r>
    </w:p>
    <w:p>
      <w:pPr>
        <w:pStyle w:val="null3"/>
        <w:ind w:firstLine="420"/>
        <w:jc w:val="left"/>
      </w:pPr>
      <w:r>
        <w:rPr>
          <w:sz w:val="24"/>
        </w:rPr>
        <w:t>4.预算金额（最高限价）为3,000,000.00元。</w:t>
      </w:r>
    </w:p>
    <w:p>
      <w:pPr>
        <w:pStyle w:val="null3"/>
        <w:ind w:firstLine="420"/>
        <w:jc w:val="left"/>
      </w:pPr>
      <w:r>
        <w:rPr>
          <w:sz w:val="24"/>
        </w:rPr>
        <w:t>5.本项目为交钥匙承包项目，中标人承包及负责招标文件对中标人要求的一切事宜及责任。</w:t>
      </w:r>
    </w:p>
    <w:p>
      <w:pPr>
        <w:pStyle w:val="null3"/>
        <w:ind w:firstLine="420"/>
        <w:jc w:val="left"/>
      </w:pPr>
      <w:r>
        <w:rPr>
          <w:sz w:val="24"/>
        </w:rPr>
        <w:t>6.中标人不得以任何方式转包、分包本项目。</w:t>
      </w:r>
    </w:p>
    <w:p>
      <w:pPr>
        <w:pStyle w:val="null3"/>
        <w:ind w:firstLine="420"/>
        <w:jc w:val="left"/>
      </w:pPr>
      <w:r>
        <w:rPr>
          <w:sz w:val="24"/>
        </w:rPr>
        <w:t>7.本项目不接受联合体参与投标。</w:t>
      </w:r>
    </w:p>
    <w:p>
      <w:pPr>
        <w:pStyle w:val="null3"/>
        <w:ind w:firstLine="420"/>
        <w:jc w:val="left"/>
      </w:pPr>
      <w:r>
        <w:rPr>
          <w:sz w:val="24"/>
        </w:rPr>
        <w:t>8.本项目采购标的对应的中小企业划分标准所属行业为：租赁和商务服务业。</w:t>
      </w:r>
    </w:p>
    <w:p>
      <w:pPr>
        <w:pStyle w:val="null3"/>
        <w:ind w:firstLine="420"/>
        <w:jc w:val="left"/>
      </w:pPr>
      <w:r>
        <w:rPr>
          <w:sz w:val="24"/>
        </w:rPr>
        <w:t>9.本采购包整体专门面向中小企业采购。投标人须符合本项目采购标的对应行业（本项目行业为：租赁和商务服务业）的政策划分标准的中小微企业。监狱企业、残疾人福利性单位视同小型、微型企业。</w:t>
      </w:r>
    </w:p>
    <w:p>
      <w:pPr>
        <w:pStyle w:val="null3"/>
      </w:pPr>
      <w:r>
        <w:rPr/>
        <w:t>采购包1（高铁——福彩品牌宣传项目）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在合同履行期限内按采购人要求确定上刊时间。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1期：支付比例40%,在合同签订之日起5个工作日内，采购人向中标人支付合同总金额的40%。</w:t>
            </w:r>
          </w:p>
          <w:p>
            <w:pPr>
              <w:pStyle w:val="null3"/>
            </w:pPr>
            <w:r>
              <w:rPr/>
              <w:t>2期：支付比例20%,在线路一的广告投放开始发布并提交上刊报告后6个月内，采购人向中标人支付合同总金额的20%。</w:t>
            </w:r>
          </w:p>
          <w:p>
            <w:pPr>
              <w:pStyle w:val="null3"/>
            </w:pPr>
            <w:r>
              <w:rPr/>
              <w:t>3期：支付比例20%,在线路二的广告投放开始发布并提交上刊报告后2个月内，采购人向中标人支付合同总金额的20%。</w:t>
            </w:r>
          </w:p>
          <w:p>
            <w:pPr>
              <w:pStyle w:val="null3"/>
            </w:pPr>
            <w:r>
              <w:rPr/>
              <w:t>4期：支付比例20%,在所有广告投放期满并经采购人验收合格后15个工作日内，采购人向中标人支付合同总金额的20%。 注：采购人通过银行转账的方式支付合同费用，中标人在收款前需向采购人出具等额、合法、有效且符合采购人财务要求的正式发票和验收报告予以采购人验收。中标人怠于提供发票和验收报告的，采购人有权顺延付款期限直至收到中标人的发票及合格的验收报告，中标人不得据此怠于履行任何一项或几项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1期：1.中标人应在每条线路的广告发布后3个工作日内，提供列车广告的现场照片（每种媒体形式提供1～2张）及视频（用于LED滚动屏、语音播报），并形成上刊报告作为广告上刊依据。 2.中标人应在每月15日前提交上一月度广告发布巡检报告，其内容包括但不限于广告投放数量完成率、信息发布按时完成率、广告投放评估等。 3.中标人应每季度向采购人提供项目第三方监测机构出具的季度监测报告。 4.在完成项目所有广告投放后的15个工作日内，向采购人出具一份项目总结报告。 5.在广告上刊并开展福彩专列启动仪式后10个工作日内，对广告投放列车的对应位置和启动仪式现场进行摄制和剪辑至少1条30秒以上的广告宣传视频，交予采购人进行验收。 6.当采购人或其委托的第三方专业机构对项目实施情况进行随机抽查时，中标人应配合出具关联工作报告及项目执行的证明材料，需提供投放广告的列车运营时间表，以供采购人进行抽检。如果质量不合格或有部分内容尚未完成的，中标人应根据采购人的修改意见，在商定的期限内按要求进行修改后，再进行验收，直至达到标准和要求为止，由此造成的一切费用均由中标人承担。 7.所有广告投放期满且采购人验收合格后，双方签订验收报告，作为本项目付款条件之一。未通过验收的，采购人有权要求中标人及时按照违约条款进行赔偿并及时向采购人申请验收。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★报价要求，1、本项目总价报价，凡超过最高限价3,000,000.00元的投标报价均视为无效投标。 2、投标人的投标报价应包含但不限于广告位使用费、广告发布费及广告审批费、材料费、设计费、制作费、运输费、安装费、巡检费、监测费、水电费、广告维护费及税费等投标人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高铁——福彩品牌宣传项目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高铁——福彩品牌宣传项目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（一）在高铁列车上投放民政、福彩相关的主题营销、品牌公益宣传广告具体要求：</w:t>
            </w:r>
          </w:p>
          <w:p>
            <w:pPr>
              <w:pStyle w:val="null3"/>
              <w:ind w:firstLine="420"/>
              <w:jc w:val="both"/>
            </w:pPr>
            <w:r>
              <w:rPr>
                <w:sz w:val="24"/>
              </w:rPr>
              <w:t>1.线路一：在粤西广湛线发布高铁列车广告，1列（一组，单编组列车），一次性投放时长1年：</w:t>
            </w:r>
          </w:p>
          <w:p>
            <w:pPr>
              <w:pStyle w:val="null3"/>
              <w:ind w:firstLine="420"/>
              <w:jc w:val="both"/>
            </w:pPr>
            <w:r>
              <w:rPr>
                <w:sz w:val="24"/>
              </w:rPr>
              <w:t>（1）运行线路需覆盖湛江西、茂名、阳江、江门、广州南、佛山西，同时应具有湛江西始发终到广州南的直达车次。</w:t>
            </w:r>
          </w:p>
          <w:p>
            <w:pPr>
              <w:pStyle w:val="null3"/>
              <w:ind w:firstLine="420"/>
              <w:jc w:val="both"/>
            </w:pPr>
            <w:r>
              <w:rPr>
                <w:sz w:val="24"/>
              </w:rPr>
              <w:t>（2）媒体形式需包含：车外身彩贴、头片、桌贴、天幕、海报、语音播报、LED滚动屏、车外门贴等8种形式。</w:t>
            </w:r>
          </w:p>
          <w:p>
            <w:pPr>
              <w:pStyle w:val="null3"/>
              <w:ind w:firstLine="420"/>
              <w:jc w:val="both"/>
            </w:pPr>
            <w:r>
              <w:rPr>
                <w:sz w:val="24"/>
              </w:rPr>
              <w:t>（3）按上述要求完成广告发布，1列（一组，单编组列车）中不得出现其他品牌的广告。</w:t>
            </w:r>
          </w:p>
          <w:p>
            <w:pPr>
              <w:pStyle w:val="null3"/>
              <w:ind w:firstLine="420"/>
              <w:jc w:val="both"/>
            </w:pPr>
            <w:r>
              <w:rPr>
                <w:sz w:val="24"/>
              </w:rPr>
              <w:t>（4）具体要求如下：</w:t>
            </w:r>
          </w:p>
          <w:tbl>
            <w:tblPr>
              <w:tblInd w:type="dxa" w:w="135"/>
              <w:tblBorders>
                <w:top w:val="none" w:color="000000" w:sz="4"/>
                <w:left w:val="none" w:color="000000" w:sz="4"/>
                <w:bottom w:val="none" w:color="000000" w:sz="4"/>
                <w:right w:val="none" w:color="000000" w:sz="4"/>
                <w:insideH w:val="none"/>
                <w:insideV w:val="none"/>
              </w:tblBorders>
            </w:tblPr>
            <w:tblGrid>
              <w:gridCol w:w="775"/>
              <w:gridCol w:w="892"/>
              <w:gridCol w:w="1209"/>
              <w:gridCol w:w="787"/>
              <w:gridCol w:w="1879"/>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车型</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发布形式</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媒体位置</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媒体数量</w:t>
                  </w:r>
                </w:p>
              </w:tc>
              <w:tc>
                <w:tcPr>
                  <w:tcW w:type="dxa" w:w="18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媒体尺寸</w:t>
                  </w:r>
                </w:p>
              </w:tc>
            </w:tr>
            <w:tr>
              <w:tc>
                <w:tcPr>
                  <w:tcW w:type="dxa" w:w="7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和谐号-冠名</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车身外彩贴</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车厢外顶部</w:t>
                  </w:r>
                </w:p>
              </w:tc>
              <w:tc>
                <w:tcPr>
                  <w:tcW w:type="dxa" w:w="78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12块</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6m x 0.5m</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头片</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一、二等座椅靠枕处</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一等144</w:t>
                  </w:r>
                </w:p>
                <w:p>
                  <w:pPr>
                    <w:pStyle w:val="null3"/>
                    <w:jc w:val="center"/>
                  </w:pPr>
                  <w:r>
                    <w:rPr>
                      <w:sz w:val="24"/>
                    </w:rPr>
                    <w:t>二等524</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230mmX75mm （一等座正面）</w:t>
                  </w:r>
                </w:p>
                <w:p>
                  <w:pPr>
                    <w:pStyle w:val="null3"/>
                    <w:jc w:val="center"/>
                  </w:pPr>
                  <w:r>
                    <w:rPr>
                      <w:sz w:val="24"/>
                    </w:rPr>
                    <w:t xml:space="preserve"> 230mmX115mm （二等正面）</w:t>
                  </w:r>
                </w:p>
                <w:p>
                  <w:pPr>
                    <w:pStyle w:val="null3"/>
                    <w:jc w:val="center"/>
                  </w:pPr>
                  <w:r>
                    <w:rPr>
                      <w:sz w:val="24"/>
                    </w:rPr>
                    <w:t>230mmX75mm （二等背面）</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桌贴</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二等座车厢，桌板背面</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524</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280mmX120mm</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海报</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车厢入口处、车厢内两端、洗漱台附近以及餐车厢过道处</w:t>
                  </w:r>
                </w:p>
              </w:tc>
              <w:tc>
                <w:tcPr>
                  <w:tcW w:type="dxa" w:w="78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不少于8块/组</w:t>
                  </w:r>
                </w:p>
              </w:tc>
              <w:tc>
                <w:tcPr>
                  <w:tcW w:type="dxa" w:w="18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465mmX715mm</w:t>
                  </w:r>
                </w:p>
                <w:p>
                  <w:pPr>
                    <w:pStyle w:val="null3"/>
                    <w:jc w:val="center"/>
                  </w:pPr>
                  <w:r>
                    <w:rPr>
                      <w:sz w:val="24"/>
                    </w:rPr>
                    <w:t>715mmX465mm</w:t>
                  </w:r>
                </w:p>
                <w:p>
                  <w:pPr>
                    <w:pStyle w:val="null3"/>
                    <w:jc w:val="center"/>
                  </w:pPr>
                  <w:r>
                    <w:rPr>
                      <w:sz w:val="24"/>
                    </w:rPr>
                    <w:t>420mmX400mm</w:t>
                  </w:r>
                </w:p>
                <w:p>
                  <w:pPr>
                    <w:pStyle w:val="null3"/>
                    <w:jc w:val="center"/>
                  </w:pPr>
                  <w:r>
                    <w:rPr>
                      <w:sz w:val="24"/>
                    </w:rPr>
                    <w:t>490mmX340mm</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品牌天幕</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车厢内行李架底部（不透明）</w:t>
                  </w:r>
                </w:p>
              </w:tc>
              <w:tc>
                <w:tcPr>
                  <w:tcW w:type="dxa" w:w="78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168块/组</w:t>
                  </w:r>
                </w:p>
              </w:tc>
              <w:tc>
                <w:tcPr>
                  <w:tcW w:type="dxa" w:w="18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1530mmX255mm</w:t>
                  </w:r>
                </w:p>
                <w:p>
                  <w:pPr>
                    <w:pStyle w:val="null3"/>
                    <w:jc w:val="center"/>
                  </w:pPr>
                  <w:r>
                    <w:rPr>
                      <w:sz w:val="24"/>
                    </w:rPr>
                    <w:t>1885mmX255mm</w:t>
                  </w:r>
                </w:p>
                <w:p>
                  <w:pPr>
                    <w:pStyle w:val="null3"/>
                    <w:jc w:val="center"/>
                  </w:pPr>
                  <w:r>
                    <w:rPr>
                      <w:sz w:val="24"/>
                    </w:rPr>
                    <w:t>1425mmX255mm</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车外门贴</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上下车门处</w:t>
                  </w:r>
                  <w:r>
                    <w:rPr>
                      <w:sz w:val="24"/>
                    </w:rPr>
                    <w:t>（磨砂透明）</w:t>
                  </w:r>
                </w:p>
              </w:tc>
              <w:tc>
                <w:tcPr>
                  <w:tcW w:type="dxa" w:w="78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26</w:t>
                  </w:r>
                  <w:r>
                    <w:rPr>
                      <w:sz w:val="24"/>
                      <w:color w:val="000000"/>
                    </w:rPr>
                    <w:t>块</w:t>
                  </w:r>
                </w:p>
              </w:tc>
              <w:tc>
                <w:tcPr>
                  <w:tcW w:type="dxa" w:w="18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585mmX180mm</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语音播报</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 只可发布中文</w:t>
                  </w:r>
                </w:p>
              </w:tc>
            </w:tr>
            <w:tr>
              <w:tc>
                <w:tcPr>
                  <w:tcW w:type="dxa" w:w="775"/>
                  <w:vMerge/>
                  <w:tcBorders>
                    <w:top w:val="none" w:color="000000" w:sz="4"/>
                    <w:left w:val="singl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LED滚动屏</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18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 只可发布中文</w:t>
                  </w:r>
                </w:p>
              </w:tc>
            </w:tr>
            <w:tr>
              <w:tc>
                <w:tcPr>
                  <w:tcW w:type="dxa" w:w="5542"/>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备注：由于高铁列车各归属车型不同，最终以经采购人书面确认且铁路局审批后实际可安装为准。</w:t>
                  </w:r>
                </w:p>
              </w:tc>
            </w:tr>
          </w:tbl>
          <w:p>
            <w:pPr>
              <w:pStyle w:val="null3"/>
              <w:ind w:firstLine="420"/>
              <w:jc w:val="both"/>
            </w:pPr>
            <w:r>
              <w:rPr>
                <w:sz w:val="24"/>
              </w:rPr>
              <w:t>2.线路二：在广深港线路发布高铁列车广告，1列（一组，单编组列车），一次性投放时长3个月：</w:t>
            </w:r>
          </w:p>
          <w:p>
            <w:pPr>
              <w:pStyle w:val="null3"/>
              <w:ind w:firstLine="420"/>
              <w:jc w:val="both"/>
            </w:pPr>
            <w:r>
              <w:rPr>
                <w:sz w:val="24"/>
              </w:rPr>
              <w:t>（1）运行线路需覆盖广州南、虎门、深圳北、福田、香港西九龙，同时应具有广州南始发终到香港西九龙的直达车次。</w:t>
            </w:r>
          </w:p>
          <w:p>
            <w:pPr>
              <w:pStyle w:val="null3"/>
              <w:ind w:firstLine="420"/>
              <w:jc w:val="both"/>
            </w:pPr>
            <w:r>
              <w:rPr>
                <w:sz w:val="24"/>
              </w:rPr>
              <w:t>（2）媒体形式需包含：头片、桌贴、天幕、海报、LED滚动屏、语音播报（香港西九龙站除外）等6种形式。</w:t>
            </w:r>
          </w:p>
          <w:p>
            <w:pPr>
              <w:pStyle w:val="null3"/>
              <w:ind w:firstLine="420"/>
              <w:jc w:val="both"/>
            </w:pPr>
            <w:r>
              <w:rPr>
                <w:sz w:val="24"/>
              </w:rPr>
              <w:t>（3）按上述要求完成广告发布，1列（一组，单编组列车）中不得出现其他品牌的广告。</w:t>
            </w:r>
          </w:p>
          <w:p>
            <w:pPr>
              <w:pStyle w:val="null3"/>
              <w:ind w:firstLine="420"/>
              <w:jc w:val="both"/>
            </w:pPr>
            <w:r>
              <w:rPr>
                <w:sz w:val="24"/>
              </w:rPr>
              <w:t>（4）具体要求如下：</w:t>
            </w:r>
          </w:p>
          <w:tbl>
            <w:tblPr>
              <w:tblInd w:type="dxa" w:w="135"/>
              <w:tblBorders>
                <w:top w:val="none" w:color="000000" w:sz="4"/>
                <w:left w:val="none" w:color="000000" w:sz="4"/>
                <w:bottom w:val="none" w:color="000000" w:sz="4"/>
                <w:right w:val="none" w:color="000000" w:sz="4"/>
                <w:insideH w:val="none"/>
                <w:insideV w:val="none"/>
              </w:tblBorders>
            </w:tblPr>
            <w:tblGrid>
              <w:gridCol w:w="881"/>
              <w:gridCol w:w="881"/>
              <w:gridCol w:w="1327"/>
              <w:gridCol w:w="775"/>
              <w:gridCol w:w="1679"/>
            </w:tblGrid>
            <w:tr>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车型</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发布形式</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媒体位置</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媒体数量</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媒体尺寸</w:t>
                  </w:r>
                </w:p>
              </w:tc>
            </w:tr>
            <w:tr>
              <w:tc>
                <w:tcPr>
                  <w:tcW w:type="dxa" w:w="8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复兴号-品牌专列</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头片</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一、二等座椅靠枕处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一等28</w:t>
                  </w:r>
                </w:p>
                <w:p>
                  <w:pPr>
                    <w:pStyle w:val="null3"/>
                    <w:jc w:val="center"/>
                  </w:pPr>
                  <w:r>
                    <w:rPr>
                      <w:sz w:val="24"/>
                    </w:rPr>
                    <w:t>二等538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xml:space="preserve"> 230mmX100mm（一等座正面）</w:t>
                  </w:r>
                </w:p>
                <w:p>
                  <w:pPr>
                    <w:pStyle w:val="null3"/>
                    <w:jc w:val="center"/>
                  </w:pPr>
                  <w:r>
                    <w:rPr>
                      <w:sz w:val="24"/>
                    </w:rPr>
                    <w:t xml:space="preserve"> 230mmX145mm（二等正面）</w:t>
                  </w:r>
                </w:p>
                <w:p>
                  <w:pPr>
                    <w:pStyle w:val="null3"/>
                    <w:jc w:val="center"/>
                  </w:pPr>
                  <w:r>
                    <w:rPr>
                      <w:sz w:val="24"/>
                    </w:rPr>
                    <w:t>230mmX75mm（二等背面）</w:t>
                  </w:r>
                </w:p>
              </w:tc>
            </w:tr>
            <w:tr>
              <w:tc>
                <w:tcPr>
                  <w:tcW w:type="dxa" w:w="881"/>
                  <w:vMerge/>
                  <w:tcBorders>
                    <w:top w:val="none" w:color="000000" w:sz="4"/>
                    <w:left w:val="single" w:color="000000" w:sz="4"/>
                    <w:bottom w:val="single" w:color="000000" w:sz="4"/>
                    <w:right w:val="single" w:color="000000" w:sz="4"/>
                  </w:tcBorders>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桌贴</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二等座车厢，桌板背面</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280mmX120mm</w:t>
                  </w:r>
                </w:p>
              </w:tc>
            </w:tr>
            <w:tr>
              <w:tc>
                <w:tcPr>
                  <w:tcW w:type="dxa" w:w="881"/>
                  <w:vMerge/>
                  <w:tcBorders>
                    <w:top w:val="none" w:color="000000" w:sz="4"/>
                    <w:left w:val="single" w:color="000000" w:sz="4"/>
                    <w:bottom w:val="single" w:color="000000" w:sz="4"/>
                    <w:right w:val="single" w:color="000000" w:sz="4"/>
                  </w:tcBorders>
                </w:tcP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海报</w:t>
                  </w:r>
                </w:p>
              </w:tc>
              <w:tc>
                <w:tcPr>
                  <w:tcW w:type="dxa" w:w="132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车厢入口处、车厢内两端、洗漱台附近以及餐车厢过道处</w:t>
                  </w:r>
                </w:p>
              </w:tc>
              <w:tc>
                <w:tcPr>
                  <w:tcW w:type="dxa" w:w="77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11块/组</w:t>
                  </w:r>
                </w:p>
              </w:tc>
              <w:tc>
                <w:tcPr>
                  <w:tcW w:type="dxa" w:w="16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460mm*590mm（竖版）</w:t>
                  </w:r>
                </w:p>
              </w:tc>
            </w:tr>
            <w:tr>
              <w:tc>
                <w:tcPr>
                  <w:tcW w:type="dxa" w:w="881"/>
                  <w:vMerge/>
                  <w:tcBorders>
                    <w:top w:val="none" w:color="000000" w:sz="4"/>
                    <w:left w:val="single" w:color="000000" w:sz="4"/>
                    <w:bottom w:val="single" w:color="000000" w:sz="4"/>
                    <w:right w:val="single" w:color="000000" w:sz="4"/>
                  </w:tcBorders>
                </w:tcP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品牌天幕</w:t>
                  </w:r>
                </w:p>
              </w:tc>
              <w:tc>
                <w:tcPr>
                  <w:tcW w:type="dxa" w:w="132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车厢内行李架底部（不透明）</w:t>
                  </w:r>
                </w:p>
              </w:tc>
              <w:tc>
                <w:tcPr>
                  <w:tcW w:type="dxa" w:w="77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131块/组</w:t>
                  </w:r>
                </w:p>
              </w:tc>
              <w:tc>
                <w:tcPr>
                  <w:tcW w:type="dxa" w:w="167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1060mmx285mm 1190mmx285mm</w:t>
                  </w:r>
                </w:p>
                <w:p>
                  <w:pPr>
                    <w:pStyle w:val="null3"/>
                    <w:jc w:val="center"/>
                  </w:pPr>
                  <w:r>
                    <w:rPr>
                      <w:sz w:val="24"/>
                    </w:rPr>
                    <w:t>1240mmx285mm</w:t>
                  </w:r>
                </w:p>
                <w:p>
                  <w:pPr>
                    <w:pStyle w:val="null3"/>
                    <w:jc w:val="center"/>
                  </w:pPr>
                  <w:r>
                    <w:rPr>
                      <w:sz w:val="24"/>
                    </w:rPr>
                    <w:t>1270mmx285mm</w:t>
                  </w:r>
                </w:p>
                <w:p>
                  <w:pPr>
                    <w:pStyle w:val="null3"/>
                    <w:jc w:val="center"/>
                  </w:pPr>
                  <w:r>
                    <w:rPr>
                      <w:sz w:val="24"/>
                    </w:rPr>
                    <w:t>1410mmx285mm</w:t>
                  </w:r>
                </w:p>
                <w:p>
                  <w:pPr>
                    <w:pStyle w:val="null3"/>
                    <w:jc w:val="center"/>
                  </w:pPr>
                  <w:r>
                    <w:rPr>
                      <w:sz w:val="24"/>
                    </w:rPr>
                    <w:t>1430mmx285mm</w:t>
                  </w:r>
                </w:p>
                <w:p>
                  <w:pPr>
                    <w:pStyle w:val="null3"/>
                    <w:jc w:val="center"/>
                  </w:pPr>
                  <w:r>
                    <w:rPr>
                      <w:sz w:val="24"/>
                    </w:rPr>
                    <w:t>1990mmx285mm</w:t>
                  </w:r>
                </w:p>
                <w:p>
                  <w:pPr>
                    <w:pStyle w:val="null3"/>
                    <w:jc w:val="center"/>
                  </w:pPr>
                  <w:r>
                    <w:rPr>
                      <w:sz w:val="24"/>
                    </w:rPr>
                    <w:t>2250mmx285mm</w:t>
                  </w:r>
                </w:p>
                <w:p>
                  <w:pPr>
                    <w:pStyle w:val="null3"/>
                    <w:jc w:val="center"/>
                  </w:pPr>
                  <w:r>
                    <w:rPr>
                      <w:sz w:val="24"/>
                    </w:rPr>
                    <w:t>2270mmx285mm</w:t>
                  </w:r>
                </w:p>
              </w:tc>
            </w:tr>
            <w:tr>
              <w:tc>
                <w:tcPr>
                  <w:tcW w:type="dxa" w:w="881"/>
                  <w:vMerge/>
                  <w:tcBorders>
                    <w:top w:val="none" w:color="000000" w:sz="4"/>
                    <w:left w:val="single" w:color="000000" w:sz="4"/>
                    <w:bottom w:val="single" w:color="000000" w:sz="4"/>
                    <w:right w:val="single" w:color="000000" w:sz="4"/>
                  </w:tcBorders>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语音播报</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 只可发布中文</w:t>
                  </w:r>
                </w:p>
              </w:tc>
            </w:tr>
            <w:tr>
              <w:tc>
                <w:tcPr>
                  <w:tcW w:type="dxa" w:w="881"/>
                  <w:vMerge/>
                  <w:tcBorders>
                    <w:top w:val="none" w:color="000000" w:sz="4"/>
                    <w:left w:val="single" w:color="000000" w:sz="4"/>
                    <w:bottom w:val="single" w:color="000000" w:sz="4"/>
                    <w:right w:val="single" w:color="000000" w:sz="4"/>
                  </w:tcBorders>
                </w:tcP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LED滚动屏</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 只可发布中文</w:t>
                  </w:r>
                </w:p>
              </w:tc>
            </w:tr>
            <w:tr>
              <w:tc>
                <w:tcPr>
                  <w:tcW w:type="dxa" w:w="5543"/>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4"/>
                    </w:rPr>
                    <w:t>备注：由于高铁列车各归属车型不同，最终以经采购人书面确认且铁路局审批后实际可安装为准。</w:t>
                  </w:r>
                </w:p>
              </w:tc>
            </w:tr>
          </w:tbl>
          <w:p>
            <w:pPr>
              <w:pStyle w:val="null3"/>
            </w:pPr>
            <w:r>
              <w:rPr>
                <w:sz w:val="24"/>
              </w:rPr>
              <w:t>3.须按照采购人要求开展福彩专列启动仪式一次。对广告投放列车的对应位置和启动仪式现场进行摄制和剪辑至少1条30秒以上的广告宣传视频。</w:t>
            </w:r>
          </w:p>
          <w:p>
            <w:pPr>
              <w:pStyle w:val="null3"/>
              <w:ind w:firstLine="422"/>
              <w:jc w:val="both"/>
            </w:pPr>
            <w:r>
              <w:rPr/>
              <w:t xml:space="preserve"> </w:t>
            </w:r>
          </w:p>
          <w:p>
            <w:pPr>
              <w:pStyle w:val="null3"/>
              <w:ind w:firstLine="422"/>
              <w:jc w:val="both"/>
            </w:pPr>
            <w:r>
              <w:rPr/>
              <w:t xml:space="preserve"> </w:t>
            </w:r>
          </w:p>
          <w:p>
            <w:pPr>
              <w:pStyle w:val="null3"/>
            </w:pPr>
          </w:p>
        </w:tc>
      </w:tr>
      <w:tr>
        <w:tc>
          <w:tcPr>
            <w:tcW w:type="dxa" w:w="2076"/>
          </w:tcPr>
          <w:p/>
        </w:tc>
        <w:tc>
          <w:tcPr>
            <w:tcW w:type="dxa" w:w="415"/>
          </w:tcPr>
          <w:p>
            <w:pPr>
              <w:pStyle w:val="null3"/>
            </w:pPr>
            <w:r>
              <w:rPr/>
              <w:t>2</w:t>
            </w:r>
          </w:p>
        </w:tc>
        <w:tc>
          <w:tcPr>
            <w:tcW w:type="dxa" w:w="5814"/>
          </w:tcPr>
          <w:p>
            <w:pPr>
              <w:pStyle w:val="null3"/>
              <w:ind w:firstLine="422"/>
              <w:jc w:val="both"/>
            </w:pPr>
            <w:r>
              <w:rPr>
                <w:sz w:val="24"/>
                <w:b/>
              </w:rPr>
              <w:t>（二）广告制作和发布要求</w:t>
            </w:r>
          </w:p>
          <w:p>
            <w:pPr>
              <w:pStyle w:val="null3"/>
              <w:ind w:firstLine="420"/>
              <w:jc w:val="both"/>
            </w:pPr>
            <w:r>
              <w:rPr>
                <w:sz w:val="24"/>
              </w:rPr>
              <w:t>1.福彩广告刊登内容由采购人提供，中标人须按采购人提供的广告内容、时间要求进行设计制作，在广告上画前须交采购人确认；经采购人审核确认后，中标人负责办理广告发布的登记/备案手续，并在采购人规定时间内完成全部广告画面的发布工作。</w:t>
            </w:r>
          </w:p>
          <w:p>
            <w:pPr>
              <w:pStyle w:val="null3"/>
              <w:ind w:firstLine="420"/>
              <w:jc w:val="both"/>
            </w:pPr>
            <w:r>
              <w:rPr>
                <w:sz w:val="24"/>
              </w:rPr>
              <w:t>2.在合同期内，中标人须按照采购人要求，安排广告的上刊日期。</w:t>
            </w:r>
          </w:p>
          <w:p>
            <w:pPr>
              <w:pStyle w:val="null3"/>
              <w:ind w:firstLine="420"/>
              <w:jc w:val="both"/>
            </w:pPr>
            <w:r>
              <w:rPr>
                <w:sz w:val="24"/>
              </w:rPr>
              <w:t>3.中标人须配合采购人对发布广告的现场验收或广告发布期内的抽验工作。</w:t>
            </w:r>
          </w:p>
          <w:p>
            <w:pPr>
              <w:pStyle w:val="null3"/>
              <w:ind w:firstLine="420"/>
              <w:jc w:val="both"/>
            </w:pPr>
            <w:r>
              <w:rPr>
                <w:sz w:val="24"/>
              </w:rPr>
              <w:t>4.广告媒体因不可抗力等因素遭到破坏，中标人应重新制作并安装，制作费用、重新安装的相关费用（包括但不限于材料费、设计费、制作费、运输费、安装费、巡检费、监测费等）等均由中标人承担，采购人不承担任何责任。</w:t>
            </w:r>
            <w:r>
              <w:rPr>
                <w:sz w:val="24"/>
                <w:b/>
              </w:rPr>
              <w:t>（投标时提供承诺函，格式自拟）</w:t>
            </w:r>
          </w:p>
          <w:p>
            <w:pPr>
              <w:pStyle w:val="null3"/>
              <w:ind w:firstLine="420"/>
              <w:jc w:val="both"/>
            </w:pPr>
            <w:r>
              <w:rPr>
                <w:sz w:val="24"/>
              </w:rPr>
              <w:t>5.如有错漏发布/投放采购人广告内容，采购人可以在广告发布（投放）后向中标人提出书面异议。</w:t>
            </w:r>
          </w:p>
          <w:p>
            <w:pPr>
              <w:pStyle w:val="null3"/>
              <w:ind w:firstLine="420"/>
              <w:jc w:val="both"/>
            </w:pPr>
            <w:r>
              <w:rPr>
                <w:sz w:val="24"/>
              </w:rPr>
              <w:t>6.采购人协助完成以下事项：</w:t>
            </w:r>
          </w:p>
          <w:p>
            <w:pPr>
              <w:pStyle w:val="null3"/>
              <w:ind w:firstLine="420"/>
              <w:jc w:val="both"/>
            </w:pPr>
            <w:r>
              <w:rPr>
                <w:sz w:val="24"/>
              </w:rPr>
              <w:t>①采购人在广告投放上画时，应提前在10个工作日前向中标人提供用以广告制作的原始资料（以下简称：广告素材），并交由中标人进行投放前的广告发布审批和制作等工作。</w:t>
            </w:r>
          </w:p>
          <w:p>
            <w:pPr>
              <w:pStyle w:val="null3"/>
              <w:ind w:firstLine="420"/>
              <w:jc w:val="both"/>
            </w:pPr>
            <w:r>
              <w:rPr>
                <w:sz w:val="24"/>
              </w:rPr>
              <w:t>②采购人应保证其提供的广告素材的真实性和合法性，且该广告素材不存在违反任何法律法规或侵犯任何第三方的合法权益（包括但不限于知识产权），以及违反国家政策等情形。</w:t>
            </w:r>
          </w:p>
          <w:p>
            <w:pPr>
              <w:pStyle w:val="null3"/>
              <w:ind w:firstLine="420"/>
              <w:jc w:val="both"/>
            </w:pPr>
            <w:r>
              <w:rPr>
                <w:sz w:val="24"/>
              </w:rPr>
              <w:t>③采购人负责提供发布广告内容所需的报批资料，根据项目需要包括但不限于：《事业单位法人证》复印件（盖章）、确认广告内容真实性的其它证明文件。采购人承诺其提供的上述文件和资料真实、合法、有效，不违反法律规定，未侵犯他人的民事权利。</w:t>
            </w:r>
          </w:p>
          <w:p>
            <w:pPr>
              <w:pStyle w:val="null3"/>
              <w:ind w:firstLine="420"/>
              <w:jc w:val="both"/>
            </w:pPr>
            <w:r>
              <w:rPr>
                <w:sz w:val="24"/>
              </w:rPr>
              <w:t>7.中标人保证制作和发布的广告内容不存在违反任何法律法规或侵犯任何第三方的合法权益（包括但不限于知识产权），以及违反国家政策等情形，否则相关责任均由中标人承担。如采购人因此遭受损失，中标人应予以全额赔偿。采购人对广告审核同意，不免除中标人应当对广告内容承担的责任。</w:t>
            </w:r>
          </w:p>
          <w:p>
            <w:pPr>
              <w:pStyle w:val="null3"/>
              <w:ind w:firstLine="420"/>
              <w:jc w:val="left"/>
            </w:pPr>
            <w:r>
              <w:rPr>
                <w:sz w:val="24"/>
              </w:rPr>
              <w:t>8.中标人须确保上刊及刊播期间广告画面的完整性与合法性，实时监测广告画面篡改、遮挡、覆盖等异常情况。如因中标人管理疏失导致广告画面出现反动标语、违法信息、分裂国家言论等法律法规禁止内容，或发生人为破坏导致广告画面出现严重变形、内容扭曲等影响传播效果的情形，视为重大违约行为。中标人应于2小时内完成异常画面撤除，并于24小时内向采购人提交书面事件报告及整改方案，中标人按单次事故向采购人支付合同总价20%的违约金。由于中标人原因导致在本项目服务期内，出现有《广告法》第五十九条行为之一的，中标人需承担所有的法律责任及所需承担的罚款和赔偿。</w:t>
            </w:r>
          </w:p>
          <w:p>
            <w:pPr>
              <w:pStyle w:val="null3"/>
            </w:pPr>
          </w:p>
        </w:tc>
      </w:tr>
      <w:tr>
        <w:tc>
          <w:tcPr>
            <w:tcW w:type="dxa" w:w="2076"/>
          </w:tcPr>
          <w:p/>
        </w:tc>
        <w:tc>
          <w:tcPr>
            <w:tcW w:type="dxa" w:w="415"/>
          </w:tcPr>
          <w:p>
            <w:pPr>
              <w:pStyle w:val="null3"/>
            </w:pPr>
            <w:r>
              <w:rPr/>
              <w:t>3</w:t>
            </w:r>
          </w:p>
        </w:tc>
        <w:tc>
          <w:tcPr>
            <w:tcW w:type="dxa" w:w="5814"/>
          </w:tcPr>
          <w:p>
            <w:pPr>
              <w:pStyle w:val="null3"/>
              <w:ind w:firstLine="422"/>
              <w:jc w:val="both"/>
            </w:pPr>
            <w:r>
              <w:rPr>
                <w:sz w:val="24"/>
                <w:b/>
              </w:rPr>
              <w:t>（三）商务要求</w:t>
            </w:r>
          </w:p>
          <w:p>
            <w:pPr>
              <w:pStyle w:val="null3"/>
              <w:ind w:firstLine="420"/>
              <w:jc w:val="both"/>
            </w:pPr>
            <w:r>
              <w:rPr>
                <w:sz w:val="24"/>
              </w:rPr>
              <w:t>1.服务期间，采购人将以随时、随机的方式要求中标人在约定的时间内提供应某一广告的实时录屏。</w:t>
            </w:r>
          </w:p>
          <w:p>
            <w:pPr>
              <w:pStyle w:val="null3"/>
              <w:ind w:firstLine="420"/>
              <w:jc w:val="both"/>
            </w:pPr>
            <w:r>
              <w:rPr>
                <w:sz w:val="24"/>
              </w:rPr>
              <w:t>2.服务期间，采购人或其委托的第三方专业机构对项目实施情况进行随机抽查，中标人应配合出具关联工作报告及项目执行的证明材料，如中标人所投放的广告未符合要求的，以中标人违约处理。</w:t>
            </w:r>
          </w:p>
          <w:p>
            <w:pPr>
              <w:pStyle w:val="null3"/>
              <w:ind w:firstLine="420"/>
              <w:jc w:val="both"/>
            </w:pPr>
            <w:r>
              <w:rPr>
                <w:sz w:val="24"/>
              </w:rPr>
              <w:t>3.广告投放期内，若出现漏上刊、错播等情况，中标人须按“漏一补一、错一补一”的原则安排补播，因此影响的广告发布时间相应顺延。</w:t>
            </w:r>
          </w:p>
          <w:p>
            <w:pPr>
              <w:pStyle w:val="null3"/>
              <w:ind w:firstLine="420"/>
              <w:jc w:val="both"/>
            </w:pPr>
            <w:r>
              <w:rPr>
                <w:sz w:val="24"/>
              </w:rPr>
              <w:t>4.广告发布期内，如列车运行线路调整或铁路相关部门对列车征用，中标人须在知悉影响广告发布的事件发生后1个工作日内为采购人寻找具有相似运行线路、影响力、受众覆盖率和广告效果的媒体资源，并向采购人提交书面的调换申请。在申请时，中标人需详细说明调换原因、媒体资源的具体信息（包括但不限于运行路线、受众群体、媒体类型和数量等），以及为何认为该资源与原资源具有相似的价值。采购人将根据中标人提供的申请和列车运行线路资源的实际情况，综合考虑是否批准调换请求，经采购人书面确认后方能调换，因此影响的广告发布时间相应顺延。若采购人对调整延期的投放时间或投放内容另有要求的，中标人应当予以配合且不得收取任何费用。若采购人不同意移至其他列车或者中标人已无其他符合本项目约定的列车媒体资源可供调换的，则按已发布广告的天数（以合同总金额/455日为标准）在经采购人确认后10天内进行结算，多退少补，且双方互不承担违约责任。</w:t>
            </w:r>
          </w:p>
          <w:p>
            <w:pPr>
              <w:pStyle w:val="null3"/>
              <w:ind w:firstLine="420"/>
              <w:jc w:val="both"/>
            </w:pPr>
            <w:r>
              <w:rPr>
                <w:sz w:val="24"/>
              </w:rPr>
              <w:t>5.在广告发布过程中，抽检人员（采购人代表或采购人委派第三方机构）第一次发现中标人未按采购人要求在中标人承诺投放的高铁列车媒体发布广告的，采购人将以书面形式对中标人提出警告，中标人按本合同约定合作费用的10%向采购人支付违约金，并须无条件在3日内恢复该高铁列车媒体的广告投放，每逾期一日，按照本合同约定合作费用的0.03%向采购人支付违约金。第2次抽检仍不符合采购人广告投放的要求，采购人有权解除合同，未付款不需再支付，中标人按本合同约定合作费用的20%赔偿违约金给采购人。</w:t>
            </w:r>
          </w:p>
          <w:p>
            <w:pPr>
              <w:pStyle w:val="null3"/>
              <w:ind w:firstLine="420"/>
              <w:jc w:val="both"/>
            </w:pPr>
            <w:r>
              <w:rPr>
                <w:sz w:val="24"/>
              </w:rPr>
              <w:t>6.中标人须按合同约定刊发采购人的广告，若因中标人的原因单方面中止/终止投放，每发生一次，中标人须支付合同总额20%的违约金给采购人，并承诺在相同的线路顺延投放。若采购人对调整延期的投放时间另有要求的，中标人应当予以配合。</w:t>
            </w:r>
          </w:p>
          <w:p>
            <w:pPr>
              <w:pStyle w:val="null3"/>
              <w:ind w:firstLine="420"/>
              <w:jc w:val="left"/>
            </w:pPr>
            <w:r>
              <w:rPr>
                <w:sz w:val="24"/>
              </w:rPr>
              <w:t>7.中标人须承诺高铁列车广告发布期间，除不可抗力及政府政策外，不得擅自撤除广告或遮挡广告的任何部分，否则，每发现一次撤除或一处遮挡，按照本合同约定合作费用的0.03%向采购人支付违约金。中标人应在采购人要求的时间内恢复投放本合同约定的全部广告内容，每逾期一日，按照本合同约定合作费用的0.03%向采购人支付违约金。</w:t>
            </w:r>
          </w:p>
        </w:tc>
      </w:tr>
      <w:tr>
        <w:tc>
          <w:tcPr>
            <w:tcW w:type="dxa" w:w="2076"/>
          </w:tcPr>
          <w:p/>
        </w:tc>
        <w:tc>
          <w:tcPr>
            <w:tcW w:type="dxa" w:w="415"/>
          </w:tcPr>
          <w:p>
            <w:pPr>
              <w:pStyle w:val="null3"/>
            </w:pPr>
            <w:r>
              <w:rPr/>
              <w:t>4</w:t>
            </w:r>
          </w:p>
        </w:tc>
        <w:tc>
          <w:tcPr>
            <w:tcW w:type="dxa" w:w="5814"/>
          </w:tcPr>
          <w:p>
            <w:pPr>
              <w:pStyle w:val="null3"/>
              <w:ind w:firstLine="422"/>
              <w:jc w:val="both"/>
            </w:pPr>
            <w:r>
              <w:rPr>
                <w:sz w:val="24"/>
                <w:b/>
              </w:rPr>
              <w:t>（四）广告维护和保养要求</w:t>
            </w:r>
          </w:p>
          <w:p>
            <w:pPr>
              <w:pStyle w:val="null3"/>
              <w:ind w:firstLine="420"/>
              <w:jc w:val="both"/>
            </w:pPr>
            <w:r>
              <w:rPr>
                <w:sz w:val="24"/>
              </w:rPr>
              <w:t>1.中标人须负责在广告发布期间对高铁列车投放广告的日常维护和保养，并承担在广告发布和日常维护期间相关施工人员、维护人员和第三者的安全责任。</w:t>
            </w:r>
          </w:p>
          <w:p>
            <w:pPr>
              <w:pStyle w:val="null3"/>
              <w:ind w:firstLine="420"/>
              <w:jc w:val="left"/>
            </w:pPr>
            <w:r>
              <w:rPr>
                <w:sz w:val="24"/>
              </w:rPr>
              <w:t>2.中标人须保证在广告发布期间广告画面的清洁，如发生故障、污损、广告画面退色严重等影响广告发布效果的情形，中标人应在3个工作日内修复并将修复情况报告采购人，修复费用由中标人承担，因此影响的广告发布时间相应顺延。</w:t>
            </w:r>
          </w:p>
        </w:tc>
      </w:tr>
      <w:tr>
        <w:tc>
          <w:tcPr>
            <w:tcW w:type="dxa" w:w="2076"/>
          </w:tcPr>
          <w:p/>
        </w:tc>
        <w:tc>
          <w:tcPr>
            <w:tcW w:type="dxa" w:w="415"/>
          </w:tcPr>
          <w:p>
            <w:pPr>
              <w:pStyle w:val="null3"/>
            </w:pPr>
            <w:r>
              <w:rPr/>
              <w:t>5</w:t>
            </w:r>
          </w:p>
        </w:tc>
        <w:tc>
          <w:tcPr>
            <w:tcW w:type="dxa" w:w="5814"/>
          </w:tcPr>
          <w:p>
            <w:pPr>
              <w:pStyle w:val="null3"/>
              <w:ind w:firstLine="422"/>
              <w:jc w:val="both"/>
            </w:pPr>
            <w:r>
              <w:rPr>
                <w:sz w:val="24"/>
                <w:b/>
              </w:rPr>
              <w:t>（五）巡检要求</w:t>
            </w:r>
          </w:p>
          <w:p>
            <w:pPr>
              <w:pStyle w:val="null3"/>
              <w:ind w:firstLine="420"/>
              <w:jc w:val="both"/>
            </w:pPr>
            <w:r>
              <w:rPr>
                <w:sz w:val="24"/>
              </w:rPr>
              <w:t>1.中标人须按投标文件承诺做好项目巡检工作，并向采购人提供项目巡检报告。中标人上画后，应在每月15日前向采购人提交上一月度广告发布的巡检报告。</w:t>
            </w:r>
          </w:p>
          <w:p>
            <w:pPr>
              <w:pStyle w:val="null3"/>
              <w:ind w:firstLine="420"/>
              <w:jc w:val="both"/>
            </w:pPr>
            <w:r>
              <w:rPr>
                <w:sz w:val="24"/>
              </w:rPr>
              <w:t>2.巡检范围必须包括所有列车及发布媒体形式，巡检投放数量、投放时间、投放频次、投放质量是否符合采购需求的要求，巡检报告必须清晰记载巡检的内容并采用照片、视频等方式真实记录。</w:t>
            </w:r>
          </w:p>
          <w:p>
            <w:pPr>
              <w:pStyle w:val="null3"/>
              <w:ind w:firstLine="420"/>
              <w:jc w:val="left"/>
            </w:pPr>
            <w:r>
              <w:rPr>
                <w:sz w:val="24"/>
              </w:rPr>
              <w:t>3.投标人在投标时提供发布期间巡检方案，包括但不限于①投放范围巡检、②投放数量及投放频次巡检、③投放质量巡检、④提供巡检报告等。</w:t>
            </w:r>
          </w:p>
        </w:tc>
      </w:tr>
      <w:tr>
        <w:tc>
          <w:tcPr>
            <w:tcW w:type="dxa" w:w="2076"/>
          </w:tcPr>
          <w:p/>
        </w:tc>
        <w:tc>
          <w:tcPr>
            <w:tcW w:type="dxa" w:w="415"/>
          </w:tcPr>
          <w:p>
            <w:pPr>
              <w:pStyle w:val="null3"/>
            </w:pPr>
            <w:r>
              <w:rPr/>
              <w:t>6</w:t>
            </w:r>
          </w:p>
        </w:tc>
        <w:tc>
          <w:tcPr>
            <w:tcW w:type="dxa" w:w="5814"/>
          </w:tcPr>
          <w:p>
            <w:pPr>
              <w:pStyle w:val="null3"/>
              <w:ind w:firstLine="422"/>
              <w:jc w:val="both"/>
            </w:pPr>
            <w:r>
              <w:rPr>
                <w:sz w:val="24"/>
                <w:b/>
              </w:rPr>
              <w:t>（六）服务团队要求</w:t>
            </w:r>
          </w:p>
          <w:p>
            <w:pPr>
              <w:pStyle w:val="null3"/>
              <w:ind w:firstLine="420"/>
              <w:jc w:val="both"/>
            </w:pPr>
            <w:r>
              <w:rPr>
                <w:sz w:val="24"/>
              </w:rPr>
              <w:t>1.投标人承诺为该合作项目配备职能完整、人员稳定的服务团队。</w:t>
            </w:r>
          </w:p>
          <w:p>
            <w:pPr>
              <w:pStyle w:val="null3"/>
              <w:ind w:firstLine="420"/>
              <w:jc w:val="both"/>
            </w:pPr>
            <w:r>
              <w:rPr>
                <w:sz w:val="24"/>
              </w:rPr>
              <w:t>2.中标人委派的本项目团队人员人数不低于15人，项目负责人（1人）需具有5年或以上传媒广告类工作经验，中标人团队人员至少含2名设计人员，需具有3年或以上平面广告设计工作经验，至少含1名视频拍摄人员和1名摄影人员，需具有3年或以上广告摄制工作经验。</w:t>
            </w:r>
          </w:p>
          <w:p>
            <w:pPr>
              <w:pStyle w:val="null3"/>
              <w:ind w:firstLine="420"/>
              <w:jc w:val="left"/>
            </w:pPr>
            <w:r>
              <w:rPr>
                <w:sz w:val="24"/>
              </w:rPr>
              <w:t>3.合同期间，项目团队成员如出现不服从采购人管理或服务质量不到位等情况，采购人有权要求中标人在指定的合理期限内替换服务团队的成员，替换人员不低于中标人投标响应时的人员标准。</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2"/>
              <w:jc w:val="both"/>
            </w:pPr>
            <w:r>
              <w:rPr>
                <w:sz w:val="24"/>
                <w:b/>
              </w:rPr>
              <w:t>★（七）项目履约保障要求</w:t>
            </w:r>
          </w:p>
          <w:p>
            <w:pPr>
              <w:pStyle w:val="null3"/>
              <w:ind w:firstLine="420"/>
              <w:jc w:val="left"/>
            </w:pPr>
            <w:r>
              <w:rPr>
                <w:sz w:val="24"/>
              </w:rPr>
              <w:t>投标人须提供其能满足本项目投放要求的承诺函，并在中标公告发布后10天内提供满足本项目投放要求的高铁列车广告发布的经营权或者代理权等有效授权。如在规定时间内未提供有效授权，采购人将取消中标人的中标资格，并根据法律法规的相关规定办理相关手续，中标人须承担相应的法律责任。（投标时提供承诺函，格式自拟）</w:t>
            </w:r>
          </w:p>
        </w:tc>
      </w:tr>
      <w:tr>
        <w:tc>
          <w:tcPr>
            <w:tcW w:type="dxa" w:w="2076"/>
          </w:tcPr>
          <w:p/>
        </w:tc>
        <w:tc>
          <w:tcPr>
            <w:tcW w:type="dxa" w:w="415"/>
          </w:tcPr>
          <w:p>
            <w:pPr>
              <w:pStyle w:val="null3"/>
            </w:pPr>
            <w:r>
              <w:rPr/>
              <w:t>8</w:t>
            </w:r>
          </w:p>
        </w:tc>
        <w:tc>
          <w:tcPr>
            <w:tcW w:type="dxa" w:w="5814"/>
          </w:tcPr>
          <w:p>
            <w:pPr>
              <w:pStyle w:val="null3"/>
              <w:ind w:firstLine="422"/>
              <w:jc w:val="both"/>
            </w:pPr>
            <w:r>
              <w:rPr>
                <w:sz w:val="24"/>
                <w:b/>
              </w:rPr>
              <w:t>（八）服务响应时间要求</w:t>
            </w:r>
          </w:p>
          <w:p>
            <w:pPr>
              <w:pStyle w:val="null3"/>
              <w:ind w:firstLine="420"/>
              <w:jc w:val="both"/>
            </w:pPr>
            <w:r>
              <w:rPr>
                <w:sz w:val="24"/>
              </w:rPr>
              <w:t>1</w:t>
            </w:r>
            <w:r>
              <w:rPr>
                <w:sz w:val="24"/>
              </w:rPr>
              <w:t>.</w:t>
            </w:r>
            <w:r>
              <w:rPr>
                <w:sz w:val="24"/>
              </w:rPr>
              <w:t>广告素材由采购人提供，中标人收到采购人提供的广告素材之日起5个工作日内完成广告的设计、制作、修改和定稿，采购人有权对中标人制作的广告提出修改意见的，中标人应在2个工作日内向采购人反馈修改稿，在广告上画前须交采购人签字确认后方可发布。</w:t>
            </w:r>
          </w:p>
          <w:p>
            <w:pPr>
              <w:pStyle w:val="null3"/>
              <w:ind w:firstLine="420"/>
              <w:jc w:val="left"/>
            </w:pPr>
            <w:r>
              <w:rPr>
                <w:sz w:val="24"/>
              </w:rPr>
              <w:t>2.在服务期间，采购人抽查发现或者接到人员致电上刊质量存在问题（包括但不限于漏上刊、错刊、广告画面篡改、遮挡、覆盖、损坏等），中标人需在接到采购人通知后30分钟（含）内响应，24小时内解决问题，并提供完工的佐证材料（包括但不限于照片、视频等）。</w:t>
            </w:r>
          </w:p>
        </w:tc>
      </w:tr>
      <w:tr>
        <w:tc>
          <w:tcPr>
            <w:tcW w:type="dxa" w:w="2076"/>
          </w:tcPr>
          <w:p/>
        </w:tc>
        <w:tc>
          <w:tcPr>
            <w:tcW w:type="dxa" w:w="415"/>
          </w:tcPr>
          <w:p>
            <w:pPr>
              <w:pStyle w:val="null3"/>
            </w:pPr>
            <w:r>
              <w:rPr/>
              <w:t>9</w:t>
            </w:r>
          </w:p>
        </w:tc>
        <w:tc>
          <w:tcPr>
            <w:tcW w:type="dxa" w:w="5814"/>
          </w:tcPr>
          <w:p>
            <w:pPr>
              <w:pStyle w:val="null3"/>
              <w:ind w:firstLine="422"/>
              <w:jc w:val="both"/>
            </w:pPr>
            <w:r>
              <w:rPr>
                <w:sz w:val="24"/>
                <w:b/>
              </w:rPr>
              <w:t>（九）广告设计方案</w:t>
            </w:r>
          </w:p>
          <w:p>
            <w:pPr>
              <w:pStyle w:val="null3"/>
              <w:ind w:firstLine="422"/>
              <w:jc w:val="both"/>
            </w:pPr>
            <w:r>
              <w:rPr>
                <w:sz w:val="24"/>
              </w:rPr>
              <w:t>投标人根据“（一）在高铁列车上投放民政、福彩相关的主题营销、品牌公益宣传广告具体要求”，投标时提供“1列（一组，单编组列车）”的广告设计方案初稿，媒体形式需包含：车外身彩贴、头片、桌贴、天幕、海报、车外门贴等6种形式，广告需围绕“投放民政、福彩相关的主题营销、品牌公益宣传”设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（2）预算金额在100万（含）以下的，代理服务费按1.5%计算；100万到500万（含）的，按0.8%计算……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广州市越秀区沿江中路298号中区十三楼自编1312房</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采购包1(高铁——福彩品牌宣传项目)：综合评分法,是指投标文件满足招标文件全部实质性要求，且按照评审因素的量化指标评审得分最高的投标人为中标候选人的评标方法。（最低报价不是中标的唯一依据。）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采购包1（高铁——福彩品牌宣传项目）：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采购包1（高铁——福彩品牌宣传项目）：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租赁和商务服务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采购包1（高铁——福彩品牌宣传项目）：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采购包1(高铁——福彩品牌宣传项目):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项目整体实施方案（一） (3.0分)</w:t>
            </w:r>
          </w:p>
        </w:tc>
        <w:tc>
          <w:tcPr>
            <w:tcW w:type="dxa" w:w="5076"/>
          </w:tcPr>
          <w:p>
            <w:pPr>
              <w:pStyle w:val="null3"/>
              <w:jc w:val="left"/>
            </w:pPr>
            <w:r>
              <w:rPr/>
              <w:t>投标人根据采购需求拟定本项目整体实施方案，整体实施方案包括但不限于①投放时间方案、②广告制作和发布方案、③广告设计方案等。能提供以上3项内容的，得3分；如未提供或提供不完整，则本项及“项目整体实施方案（二）”均不得分。</w:t>
            </w:r>
          </w:p>
        </w:tc>
      </w:tr>
      <w:tr>
        <w:tc>
          <w:tcPr>
            <w:tcW w:type="dxa" w:w="922"/>
            <w:gridSpan w:val="2"/>
            <w:vMerge/>
          </w:tcPr>
          <w:p/>
        </w:tc>
        <w:tc>
          <w:tcPr>
            <w:tcW w:type="dxa" w:w="2307"/>
          </w:tcPr>
          <w:p>
            <w:pPr>
              <w:pStyle w:val="null3"/>
              <w:jc w:val="left"/>
            </w:pPr>
            <w:r>
              <w:rPr/>
              <w:t>项目整体实施方案（二） (10.0分)</w:t>
            </w:r>
          </w:p>
        </w:tc>
        <w:tc>
          <w:tcPr>
            <w:tcW w:type="dxa" w:w="5076"/>
          </w:tcPr>
          <w:p>
            <w:pPr>
              <w:pStyle w:val="null3"/>
              <w:jc w:val="left"/>
            </w:pPr>
            <w:r>
              <w:rPr/>
              <w:t>在符合“项目整体实施方案（一）”的基础上，对投标人提供的项目整体实施方案进行评审： （1）方案完整，合理性强、可行性高，完全满足且优于采购需求的，得10分； （2）方案完整，有一定的合理性、可行性，完全满足采购需求的，得7分； （3）方案有欠缺，或方案合理性差，或可行性差，不完全满足采购需求的，得4分； （4）未提供或方案有欠缺，或方案不合理，或方案不具可行性，或没有相关内容或其他情况，得0分。</w:t>
            </w:r>
          </w:p>
        </w:tc>
      </w:tr>
      <w:tr>
        <w:tc>
          <w:tcPr>
            <w:tcW w:type="dxa" w:w="922"/>
            <w:gridSpan w:val="2"/>
            <w:vMerge/>
          </w:tcPr>
          <w:p/>
        </w:tc>
        <w:tc>
          <w:tcPr>
            <w:tcW w:type="dxa" w:w="2307"/>
          </w:tcPr>
          <w:p>
            <w:pPr>
              <w:pStyle w:val="null3"/>
              <w:jc w:val="left"/>
            </w:pPr>
            <w:r>
              <w:rPr/>
              <w:t>服务保障方案（一） (3.0分)</w:t>
            </w:r>
          </w:p>
        </w:tc>
        <w:tc>
          <w:tcPr>
            <w:tcW w:type="dxa" w:w="5076"/>
          </w:tcPr>
          <w:p>
            <w:pPr>
              <w:pStyle w:val="null3"/>
              <w:jc w:val="left"/>
            </w:pPr>
            <w:r>
              <w:rPr/>
              <w:t>投标人根据采购需求拟定本项目服务保障方案，服务保障方案包括但不限于①质量保障措施、②维护方案、③应急方案等。能提供以上3项内容的，得3分；如未提供或提供不完整，则本项及“服务保障方案（二）”均不得分。</w:t>
            </w:r>
          </w:p>
        </w:tc>
      </w:tr>
      <w:tr>
        <w:tc>
          <w:tcPr>
            <w:tcW w:type="dxa" w:w="922"/>
            <w:gridSpan w:val="2"/>
            <w:vMerge/>
          </w:tcPr>
          <w:p/>
        </w:tc>
        <w:tc>
          <w:tcPr>
            <w:tcW w:type="dxa" w:w="2307"/>
          </w:tcPr>
          <w:p>
            <w:pPr>
              <w:pStyle w:val="null3"/>
              <w:jc w:val="left"/>
            </w:pPr>
            <w:r>
              <w:rPr/>
              <w:t>服务保障方案（二） (10.0分)</w:t>
            </w:r>
          </w:p>
        </w:tc>
        <w:tc>
          <w:tcPr>
            <w:tcW w:type="dxa" w:w="5076"/>
          </w:tcPr>
          <w:p>
            <w:pPr>
              <w:pStyle w:val="null3"/>
              <w:jc w:val="left"/>
            </w:pPr>
            <w:r>
              <w:rPr/>
              <w:t>在符合“服务保障方案（一）”的基础上，对投标人提供的服务保障方案进行评审： （1）涵盖上述所有内容且质量保障措施具体、明确，维护方案内容描述明确清晰，应急方案完善可行，完全满足且优于采购需求的，得10分； （2）涵盖上述所有内容且质量保障措施明确，维护方案内容描述清晰，应急方案基本可行，完全满足采购需求的，得7分； （3）涵盖上述所有内容但质量保障措施不明确，维护方案内容描述、应急方案不清晰，不完全满足采购需求的，得4分； （4）未提供或未涵盖上述所有内容，且质量保障措施不明确，维护方案内容描述、应急方案不清晰，没有可行性的或没有相关内容的，得0分。</w:t>
            </w:r>
          </w:p>
        </w:tc>
      </w:tr>
      <w:tr>
        <w:tc>
          <w:tcPr>
            <w:tcW w:type="dxa" w:w="922"/>
            <w:gridSpan w:val="2"/>
            <w:vMerge/>
          </w:tcPr>
          <w:p/>
        </w:tc>
        <w:tc>
          <w:tcPr>
            <w:tcW w:type="dxa" w:w="2307"/>
          </w:tcPr>
          <w:p>
            <w:pPr>
              <w:pStyle w:val="null3"/>
              <w:jc w:val="left"/>
            </w:pPr>
            <w:r>
              <w:rPr/>
              <w:t>发布期间巡检方案（一） (3.0分)</w:t>
            </w:r>
          </w:p>
        </w:tc>
        <w:tc>
          <w:tcPr>
            <w:tcW w:type="dxa" w:w="5076"/>
          </w:tcPr>
          <w:p>
            <w:pPr>
              <w:pStyle w:val="null3"/>
              <w:jc w:val="left"/>
            </w:pPr>
            <w:r>
              <w:rPr/>
              <w:t>投标人根据采购需求拟定本项目发布期间巡检方案，发布期间巡检方案包括但不限于①投放范围巡检、②投放数量及投放频次巡检、③投放质量巡检、④提供巡检报告等。能提供以上4项内容的，得3分；如未提供或提供不完整，则本项及“发布期间巡检方案（二）”均不得分。</w:t>
            </w:r>
          </w:p>
        </w:tc>
      </w:tr>
      <w:tr>
        <w:tc>
          <w:tcPr>
            <w:tcW w:type="dxa" w:w="922"/>
            <w:gridSpan w:val="2"/>
            <w:vMerge/>
          </w:tcPr>
          <w:p/>
        </w:tc>
        <w:tc>
          <w:tcPr>
            <w:tcW w:type="dxa" w:w="2307"/>
          </w:tcPr>
          <w:p>
            <w:pPr>
              <w:pStyle w:val="null3"/>
              <w:jc w:val="left"/>
            </w:pPr>
            <w:r>
              <w:rPr/>
              <w:t>发布期间巡检方案（二） (10.0分)</w:t>
            </w:r>
          </w:p>
        </w:tc>
        <w:tc>
          <w:tcPr>
            <w:tcW w:type="dxa" w:w="5076"/>
          </w:tcPr>
          <w:p>
            <w:pPr>
              <w:pStyle w:val="null3"/>
              <w:jc w:val="left"/>
            </w:pPr>
            <w:r>
              <w:rPr/>
              <w:t>在符合“发布期间巡检方案（一）”的基础上，对投标人提供的发布期间巡检方案进行评审： （1）方案设计完整、可行，监管过程科学合理、描述准确，完全满足且优于采购需求的，得10分； （2）方案设计基本完整、基本可行，监管过程科学合理，描述基本准确，完全满足采购需求的，得7分； （3）方案设计不够完整，有一定可行性，监管过程有一定科学合理，描述不够准确，不完全满足采购需求的，得4分； （4）未提供或方案设计不完整，可行性差，或监管过程不科学合理，或描述不准确，或不能满足采购需求或没有相关内容或其他情况，得0分。</w:t>
            </w:r>
          </w:p>
        </w:tc>
      </w:tr>
      <w:tr>
        <w:tc>
          <w:tcPr>
            <w:tcW w:type="dxa" w:w="922"/>
            <w:gridSpan w:val="2"/>
            <w:vMerge/>
          </w:tcPr>
          <w:p/>
        </w:tc>
        <w:tc>
          <w:tcPr>
            <w:tcW w:type="dxa" w:w="2307"/>
          </w:tcPr>
          <w:p>
            <w:pPr>
              <w:pStyle w:val="null3"/>
              <w:jc w:val="left"/>
            </w:pPr>
            <w:r>
              <w:rPr/>
              <w:t>项目团队成员 (2.0分)</w:t>
            </w:r>
          </w:p>
        </w:tc>
        <w:tc>
          <w:tcPr>
            <w:tcW w:type="dxa" w:w="5076"/>
          </w:tcPr>
          <w:p>
            <w:pPr>
              <w:pStyle w:val="null3"/>
              <w:jc w:val="left"/>
            </w:pPr>
            <w:r>
              <w:rPr/>
              <w:t>项目团队成员15人及以上（含1名项目负责人、至少2名设计人员、至少1名视频拍摄人员及至少1名摄影人员）的得2分，5人（含）-14人的得1分，少于5人的，得0分。 注：本项最高得2分。需提供加盖投标人公章的项目团队人员一览表（需包含服务团队的数量、岗位任职结构）及投标截止时间前3个月内以来任意一个月投标人为该团队成员缴纳社保的证明材料复印件，不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项目负责人（1名）具有传媒广告类工作经验，5年及以上的得3分；3年至5年（不含5年）的得1.5分；3年以下（不含3年）的得0.5分。 注：本项最高得3分。需提供加盖投标人公章的项目负责人的个人工作履历及投标截止时间前3个月内以来任意一个月投标人为该人员缴纳社保的证明材料复印件，不提供不得分。</w:t>
            </w:r>
          </w:p>
        </w:tc>
      </w:tr>
      <w:tr>
        <w:tc>
          <w:tcPr>
            <w:tcW w:type="dxa" w:w="922"/>
            <w:gridSpan w:val="2"/>
            <w:vMerge/>
          </w:tcPr>
          <w:p/>
        </w:tc>
        <w:tc>
          <w:tcPr>
            <w:tcW w:type="dxa" w:w="2307"/>
          </w:tcPr>
          <w:p>
            <w:pPr>
              <w:pStyle w:val="null3"/>
              <w:jc w:val="left"/>
            </w:pPr>
            <w:r>
              <w:rPr/>
              <w:t>设计人员 (3.0分)</w:t>
            </w:r>
          </w:p>
        </w:tc>
        <w:tc>
          <w:tcPr>
            <w:tcW w:type="dxa" w:w="5076"/>
          </w:tcPr>
          <w:p>
            <w:pPr>
              <w:pStyle w:val="null3"/>
              <w:jc w:val="left"/>
            </w:pPr>
            <w:r>
              <w:rPr/>
              <w:t>设计人员（至少2名）具有平面广告设计工作经验，3年及以上的得3分；1年至3年（不含3年）的得1.5分；1年以下（不含1年）的得0.5分，上述人员数量及工作经验均须同时满足，否则得0分。 注：本项最高得3分。需提供加盖投标人公章的设计人员的个人工作履历及投标截止时间前3个月内以来任意一个月投标人为该人员缴纳社保的证明材料复印件，不提供不得分。</w:t>
            </w:r>
          </w:p>
        </w:tc>
      </w:tr>
      <w:tr>
        <w:tc>
          <w:tcPr>
            <w:tcW w:type="dxa" w:w="922"/>
            <w:gridSpan w:val="2"/>
            <w:vMerge/>
          </w:tcPr>
          <w:p/>
        </w:tc>
        <w:tc>
          <w:tcPr>
            <w:tcW w:type="dxa" w:w="2307"/>
          </w:tcPr>
          <w:p>
            <w:pPr>
              <w:pStyle w:val="null3"/>
              <w:jc w:val="left"/>
            </w:pPr>
            <w:r>
              <w:rPr/>
              <w:t>视频拍摄人员及摄像人员 (3.0分)</w:t>
            </w:r>
          </w:p>
        </w:tc>
        <w:tc>
          <w:tcPr>
            <w:tcW w:type="dxa" w:w="5076"/>
          </w:tcPr>
          <w:p>
            <w:pPr>
              <w:pStyle w:val="null3"/>
              <w:jc w:val="left"/>
            </w:pPr>
            <w:r>
              <w:rPr/>
              <w:t>视频拍摄人员（至少1人）及摄像人员（至少1人）具有广告摄制工作经验，3年及以上的得3分；1年至3年（不含3年）的得1.5分；1年以下（不含1年）的得0.5分；上述人员数量及工作经验均须同时满足，否则得0分。 注：本项最高得3分。需提供加盖投标人公章的视频拍摄人员的个人工作履历及投标截止时间前3个月内任意一个月投标人为该人员缴纳社保的证明材料复印件，不提供不得分。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(6.0分)</w:t>
            </w:r>
          </w:p>
        </w:tc>
        <w:tc>
          <w:tcPr>
            <w:tcW w:type="dxa" w:w="5076"/>
          </w:tcPr>
          <w:p>
            <w:pPr>
              <w:pStyle w:val="null3"/>
              <w:jc w:val="left"/>
            </w:pPr>
            <w:r>
              <w:rPr/>
              <w:t>根据投标人对采购需求“（三）商务要求”的响应程度，完全满足得6分，每有1条不满足扣1分。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投标人具有ISO9001质量管理体系认证证书，得3分。 注：提供证书复印件，并须同时提供在全国认证认可信息公共服务平台（www.cnca.cn）对体系证书的信息查询截图作为评审依据，已暂停、失效或撤销的不得分。新设立企业成立时间不足三个月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2021年1月1日以来（以合同签订时间为准）同类项目情况，每提供一个同类项目业绩得2分，最高得8分。 注：须提供合同复印件加盖投标人公章，不符合以上要求不得分。</w:t>
            </w:r>
          </w:p>
        </w:tc>
      </w:tr>
      <w:tr>
        <w:tc>
          <w:tcPr>
            <w:tcW w:type="dxa" w:w="922"/>
            <w:gridSpan w:val="2"/>
            <w:vMerge/>
          </w:tcPr>
          <w:p/>
        </w:tc>
        <w:tc>
          <w:tcPr>
            <w:tcW w:type="dxa" w:w="2307"/>
          </w:tcPr>
          <w:p>
            <w:pPr>
              <w:pStyle w:val="null3"/>
              <w:jc w:val="left"/>
            </w:pPr>
            <w:r>
              <w:rPr/>
              <w:t>服务响应时间（1） (5.0分)</w:t>
            </w:r>
          </w:p>
        </w:tc>
        <w:tc>
          <w:tcPr>
            <w:tcW w:type="dxa" w:w="5076"/>
          </w:tcPr>
          <w:p>
            <w:pPr>
              <w:pStyle w:val="null3"/>
              <w:jc w:val="left"/>
            </w:pPr>
            <w:r>
              <w:rPr/>
              <w:t>根据投标人提供的服务承诺响应时间进行评审： （1）承诺在服务期间，采购人发现上刊质量存在问题（包括但不限于漏上刊、错刊、广告画面篡改、遮挡、覆盖、损坏等），中标人在接到采购人通知后30分钟（含）内响应，24小时内解决问题，并提供完工的佐证材料（包括但不限于照片、视频等），得5分。 （2）承诺在服务期间，采购人发现上刊质量存在问题（包括但不限于漏上刊、错刊、广告画面篡改、遮挡、覆盖、损坏等），中标人在接到采购人通知后30分钟（含）内响应，48小时内解决问题，并提供完工的佐证材料（包括但不限于照片、视频等），得2分。 （3）其他或者无相关承诺不得分。 注：须提供服务承诺书（格式自拟）加盖投标人公章，不符合以上要求不得分。</w:t>
            </w:r>
          </w:p>
        </w:tc>
      </w:tr>
      <w:tr>
        <w:tc>
          <w:tcPr>
            <w:tcW w:type="dxa" w:w="922"/>
            <w:gridSpan w:val="2"/>
            <w:vMerge/>
          </w:tcPr>
          <w:p/>
        </w:tc>
        <w:tc>
          <w:tcPr>
            <w:tcW w:type="dxa" w:w="2307"/>
          </w:tcPr>
          <w:p>
            <w:pPr>
              <w:pStyle w:val="null3"/>
              <w:jc w:val="left"/>
            </w:pPr>
            <w:r>
              <w:rPr/>
              <w:t>服务响应时间（2） (8.0分)</w:t>
            </w:r>
          </w:p>
        </w:tc>
        <w:tc>
          <w:tcPr>
            <w:tcW w:type="dxa" w:w="5076"/>
          </w:tcPr>
          <w:p>
            <w:pPr>
              <w:pStyle w:val="null3"/>
              <w:jc w:val="left"/>
            </w:pPr>
            <w:r>
              <w:rPr/>
              <w:t>投标人对广告设计及制作服务响应时间的承诺，基于采购需求“中标人收到采购人提供的广告素材之日起5个工作日内完成广告的设计、制作、修改和定稿，采购人有权对中标人制作的广告提出修改意见的，中标人应在2个工作日内向采购人反馈修改稿，在广告上画前须交采购人签字确认后方可发布。”进行承诺： （1）完全满足且优于采购需求的，得8分； （2）完全满足采购需求的，得4分； （3）不满足采购需求或无相关承诺不得分。 注：须提供服务承诺书（格式自拟）加盖投标人公章，不符合以上要求不得分。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高铁——福彩品牌宣传项目合同书</w:t>
      </w:r>
    </w:p>
    <w:p>
      <w:pPr>
        <w:pStyle w:val="null3"/>
        <w:jc w:val="center"/>
      </w:pPr>
      <w:r>
        <w:rPr/>
        <w:t xml:space="preserve"> </w:t>
      </w:r>
    </w:p>
    <w:p>
      <w:pPr>
        <w:pStyle w:val="null3"/>
        <w:jc w:val="both"/>
      </w:pPr>
      <w:r>
        <w:rPr>
          <w:sz w:val="24"/>
        </w:rPr>
        <w:t>甲方：广东省福利彩票发行中心</w:t>
      </w:r>
    </w:p>
    <w:p>
      <w:pPr>
        <w:pStyle w:val="null3"/>
        <w:ind w:firstLine="420"/>
        <w:jc w:val="both"/>
      </w:pPr>
      <w:r>
        <w:rPr>
          <w:sz w:val="24"/>
        </w:rPr>
        <w:t>地址：广州市越秀区东风中路300号之一西侧</w:t>
      </w:r>
    </w:p>
    <w:p>
      <w:pPr>
        <w:pStyle w:val="null3"/>
        <w:ind w:firstLine="420"/>
        <w:jc w:val="both"/>
      </w:pPr>
      <w:r>
        <w:rPr>
          <w:sz w:val="24"/>
        </w:rPr>
        <w:t>联系人：</w:t>
      </w:r>
    </w:p>
    <w:p>
      <w:pPr>
        <w:pStyle w:val="null3"/>
        <w:ind w:firstLine="420"/>
        <w:jc w:val="both"/>
      </w:pPr>
      <w:r>
        <w:rPr>
          <w:sz w:val="24"/>
        </w:rPr>
        <w:t>电话：</w:t>
      </w:r>
    </w:p>
    <w:p>
      <w:pPr>
        <w:pStyle w:val="null3"/>
        <w:ind w:firstLine="420"/>
        <w:jc w:val="both"/>
      </w:pPr>
      <w:r>
        <w:rPr>
          <w:sz w:val="24"/>
        </w:rPr>
        <w:t>乙方：</w:t>
      </w:r>
    </w:p>
    <w:p>
      <w:pPr>
        <w:pStyle w:val="null3"/>
        <w:ind w:firstLine="420"/>
        <w:jc w:val="both"/>
      </w:pPr>
      <w:r>
        <w:rPr>
          <w:sz w:val="24"/>
        </w:rPr>
        <w:t>地址：</w:t>
      </w:r>
    </w:p>
    <w:p>
      <w:pPr>
        <w:pStyle w:val="null3"/>
        <w:ind w:firstLine="420"/>
        <w:jc w:val="both"/>
      </w:pPr>
      <w:r>
        <w:rPr>
          <w:sz w:val="24"/>
        </w:rPr>
        <w:t>联系人：</w:t>
      </w:r>
    </w:p>
    <w:p>
      <w:pPr>
        <w:pStyle w:val="null3"/>
        <w:ind w:firstLine="420"/>
        <w:jc w:val="both"/>
      </w:pPr>
      <w:r>
        <w:rPr>
          <w:sz w:val="24"/>
        </w:rPr>
        <w:t>电话：</w:t>
      </w:r>
    </w:p>
    <w:p>
      <w:pPr>
        <w:pStyle w:val="null3"/>
        <w:ind w:firstLine="420"/>
        <w:jc w:val="both"/>
      </w:pPr>
      <w:r>
        <w:rPr>
          <w:sz w:val="24"/>
        </w:rPr>
        <w:t>本合同根据</w:t>
      </w:r>
      <w:r>
        <w:rPr>
          <w:sz w:val="24"/>
          <w:u w:val="single"/>
        </w:rPr>
        <w:t>2025</w:t>
      </w:r>
      <w:r>
        <w:rPr>
          <w:sz w:val="24"/>
        </w:rPr>
        <w:t>年</w:t>
      </w:r>
      <w:r>
        <w:rPr>
          <w:sz w:val="24"/>
          <w:u w:val="single"/>
        </w:rPr>
        <w:t xml:space="preserve">   </w:t>
      </w:r>
      <w:r>
        <w:rPr>
          <w:sz w:val="24"/>
        </w:rPr>
        <w:t>月</w:t>
      </w:r>
      <w:r>
        <w:rPr>
          <w:sz w:val="24"/>
          <w:u w:val="single"/>
        </w:rPr>
        <w:t xml:space="preserve">   </w:t>
      </w:r>
      <w:r>
        <w:rPr>
          <w:sz w:val="24"/>
        </w:rPr>
        <w:t>日进行的</w:t>
      </w:r>
      <w:r>
        <w:rPr>
          <w:sz w:val="24"/>
          <w:u w:val="single"/>
        </w:rPr>
        <w:t>高铁——福彩品牌宣传项目</w:t>
      </w:r>
      <w:r>
        <w:rPr>
          <w:sz w:val="24"/>
        </w:rPr>
        <w:t>（项目编号：440001-2025-34308）的公开招标结果，广东省福利彩票发行中心（以下称为甲方）确定</w:t>
      </w:r>
      <w:r>
        <w:rPr>
          <w:sz w:val="24"/>
          <w:u w:val="single"/>
        </w:rPr>
        <w:t xml:space="preserve">        </w:t>
      </w:r>
      <w:r>
        <w:rPr>
          <w:sz w:val="24"/>
        </w:rPr>
        <w:t>（以下称为乙方）为该采购项目的中标供应商。根据《中华人民共和国政府采购法》、《中华人民共和国民法典》、《中华人民共和国广告法》等相关法律法规及</w:t>
      </w:r>
      <w:r>
        <w:rPr>
          <w:sz w:val="24"/>
          <w:u w:val="single"/>
        </w:rPr>
        <w:t>高铁——福彩品牌宣传项目</w:t>
      </w:r>
      <w:r>
        <w:rPr>
          <w:sz w:val="24"/>
        </w:rPr>
        <w:t>公开招标文件（项目编号：440001-2025-34308）要求和乙方投标响应及承诺，经双方友好协商，本着平等互利和诚实信用的原则签订本合同。</w:t>
      </w:r>
    </w:p>
    <w:p>
      <w:pPr>
        <w:pStyle w:val="null3"/>
        <w:ind w:firstLine="422"/>
        <w:jc w:val="both"/>
      </w:pPr>
      <w:r>
        <w:rPr>
          <w:sz w:val="24"/>
          <w:b/>
        </w:rPr>
        <w:t>一、合作内容</w:t>
      </w:r>
    </w:p>
    <w:p>
      <w:pPr>
        <w:pStyle w:val="null3"/>
        <w:ind w:firstLine="420"/>
        <w:jc w:val="both"/>
      </w:pPr>
      <w:r>
        <w:rPr>
          <w:sz w:val="24"/>
        </w:rPr>
        <w:t>（一）合作期间，乙方按甲方要求在高铁列车上投放广告，用于发布民政、福彩相关的主题营销、品牌公益宣传广告。</w:t>
      </w:r>
    </w:p>
    <w:p>
      <w:pPr>
        <w:pStyle w:val="null3"/>
        <w:ind w:firstLine="420"/>
        <w:jc w:val="both"/>
      </w:pPr>
      <w:r>
        <w:rPr>
          <w:sz w:val="24"/>
        </w:rPr>
        <w:t>（二）合作期限：2年，自合同生效之日起计算，或广告投放全部发布结束则视为服务期结束（以时间在先者为准，因乙方违约导致合同提前解除的除外）。</w:t>
      </w:r>
    </w:p>
    <w:p>
      <w:pPr>
        <w:pStyle w:val="null3"/>
        <w:ind w:firstLine="420"/>
        <w:jc w:val="both"/>
      </w:pPr>
      <w:r>
        <w:rPr>
          <w:sz w:val="24"/>
        </w:rPr>
        <w:t>（三）上刊时间：乙方在合作期限内按甲方要求确定上刊时间。</w:t>
      </w:r>
    </w:p>
    <w:p>
      <w:pPr>
        <w:pStyle w:val="null3"/>
        <w:ind w:firstLine="420"/>
        <w:jc w:val="both"/>
      </w:pPr>
      <w:r>
        <w:rPr>
          <w:sz w:val="24"/>
        </w:rPr>
        <w:t>（四）在高铁列车上投放民政、福彩相关的主题营销、品牌公益宣传广告具体要求：</w:t>
      </w:r>
    </w:p>
    <w:p>
      <w:pPr>
        <w:pStyle w:val="null3"/>
        <w:ind w:firstLine="420"/>
        <w:jc w:val="both"/>
      </w:pPr>
      <w:r>
        <w:rPr>
          <w:sz w:val="24"/>
        </w:rPr>
        <w:t>1.线路一：在粤西广湛线发布高铁列车广告，1列（一组，单编组列车），一次性投放时长1年：</w:t>
      </w:r>
    </w:p>
    <w:p>
      <w:pPr>
        <w:pStyle w:val="null3"/>
        <w:ind w:firstLine="420"/>
        <w:jc w:val="both"/>
      </w:pPr>
      <w:r>
        <w:rPr>
          <w:sz w:val="24"/>
        </w:rPr>
        <w:t>（1）运行线路需覆盖湛江西、茂名、阳江、江门、广州南、佛山西，同时应具有湛江西始发终到广州南的直达车次。</w:t>
      </w:r>
    </w:p>
    <w:p>
      <w:pPr>
        <w:pStyle w:val="null3"/>
        <w:ind w:firstLine="420"/>
        <w:jc w:val="both"/>
      </w:pPr>
      <w:r>
        <w:rPr>
          <w:sz w:val="24"/>
        </w:rPr>
        <w:t>（2）媒体形式需包含：车外身彩贴、头片、桌贴、天幕、海报、语音播报、LED滚动屏、车外门贴等8种形式。</w:t>
      </w:r>
    </w:p>
    <w:p>
      <w:pPr>
        <w:pStyle w:val="null3"/>
        <w:ind w:firstLine="420"/>
        <w:jc w:val="both"/>
      </w:pPr>
      <w:r>
        <w:rPr>
          <w:sz w:val="24"/>
        </w:rPr>
        <w:t>（3）按上述要求完成广告发布，1列（一组，单编组列车）中不得出现其他品牌的广告。</w:t>
      </w:r>
    </w:p>
    <w:p>
      <w:pPr>
        <w:pStyle w:val="null3"/>
        <w:ind w:firstLine="420"/>
        <w:jc w:val="both"/>
      </w:pPr>
      <w:r>
        <w:rPr>
          <w:sz w:val="24"/>
        </w:rPr>
        <w:t>（4）具体要求如下：</w:t>
      </w:r>
    </w:p>
    <w:tbl>
      <w:tblPr>
        <w:tblW w:w="0" w:type="auto"/>
        <w:tblBorders>
          <w:top w:val="none" w:color="000000" w:sz="4"/>
          <w:left w:val="none" w:color="000000" w:sz="4"/>
          <w:bottom w:val="none" w:color="000000" w:sz="4"/>
          <w:right w:val="none" w:color="000000" w:sz="4"/>
          <w:insideH w:val="none"/>
          <w:insideV w:val="none"/>
        </w:tblBorders>
      </w:tblPr>
      <w:tblGrid>
        <w:gridCol w:w="1069"/>
        <w:gridCol w:w="1421"/>
        <w:gridCol w:w="2197"/>
        <w:gridCol w:w="1553"/>
        <w:gridCol w:w="2066"/>
      </w:tblGrid>
      <w:tr>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2"/>
              <w:jc w:val="center"/>
            </w:pPr>
            <w:r>
              <w:rPr>
                <w:sz w:val="24"/>
                <w:b/>
              </w:rPr>
              <w:t>车型</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2"/>
              <w:jc w:val="center"/>
            </w:pPr>
            <w:r>
              <w:rPr>
                <w:sz w:val="24"/>
                <w:b/>
              </w:rPr>
              <w:t>发布形式</w:t>
            </w:r>
          </w:p>
        </w:tc>
        <w:tc>
          <w:tcPr>
            <w:tcW w:type="dxa" w:w="21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2"/>
              <w:jc w:val="center"/>
            </w:pPr>
            <w:r>
              <w:rPr>
                <w:sz w:val="24"/>
                <w:b/>
              </w:rPr>
              <w:t>媒体位置</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2"/>
              <w:jc w:val="center"/>
            </w:pPr>
            <w:r>
              <w:rPr>
                <w:sz w:val="24"/>
                <w:b/>
              </w:rPr>
              <w:t>媒体数量</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2"/>
              <w:jc w:val="center"/>
            </w:pPr>
            <w:r>
              <w:rPr>
                <w:sz w:val="24"/>
                <w:b/>
              </w:rPr>
              <w:t>媒体尺寸</w:t>
            </w:r>
          </w:p>
        </w:tc>
      </w:tr>
      <w:tr>
        <w:tc>
          <w:tcPr>
            <w:tcW w:type="dxa" w:w="10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和谐号-冠名</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车身外彩贴</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车厢外顶部</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12块</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6m x 0.5m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头片</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一、二等座椅靠枕处</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一等144</w:t>
            </w:r>
          </w:p>
          <w:p>
            <w:pPr>
              <w:pStyle w:val="null3"/>
              <w:ind w:firstLine="31"/>
              <w:jc w:val="center"/>
            </w:pPr>
            <w:r>
              <w:rPr>
                <w:sz w:val="24"/>
              </w:rPr>
              <w:t>二等524</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230mmX75mm （一等座正面）</w:t>
            </w:r>
          </w:p>
          <w:p>
            <w:pPr>
              <w:pStyle w:val="null3"/>
              <w:ind w:firstLine="31"/>
              <w:jc w:val="center"/>
            </w:pPr>
            <w:r>
              <w:rPr>
                <w:sz w:val="24"/>
              </w:rPr>
              <w:t xml:space="preserve"> 230mmX115mm （二等正面）</w:t>
            </w:r>
          </w:p>
          <w:p>
            <w:pPr>
              <w:pStyle w:val="null3"/>
              <w:ind w:firstLine="31"/>
              <w:jc w:val="center"/>
            </w:pPr>
            <w:r>
              <w:rPr>
                <w:sz w:val="24"/>
              </w:rPr>
              <w:t>230mmX75mm （二等背面）</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桌贴</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二等座车厢，桌板背面</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524</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280mmX120mm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海报</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车厢入口处、车厢内两端、洗漱台附近以及餐车厢过道处</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不少于8块/组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465mmX715mm</w:t>
            </w:r>
          </w:p>
          <w:p>
            <w:pPr>
              <w:pStyle w:val="null3"/>
              <w:ind w:firstLine="31"/>
              <w:jc w:val="center"/>
            </w:pPr>
            <w:r>
              <w:rPr>
                <w:sz w:val="24"/>
              </w:rPr>
              <w:t>715mmX465mm</w:t>
            </w:r>
          </w:p>
          <w:p>
            <w:pPr>
              <w:pStyle w:val="null3"/>
              <w:ind w:firstLine="31"/>
              <w:jc w:val="center"/>
            </w:pPr>
            <w:r>
              <w:rPr>
                <w:sz w:val="24"/>
              </w:rPr>
              <w:t>420mmX400mm</w:t>
            </w:r>
          </w:p>
          <w:p>
            <w:pPr>
              <w:pStyle w:val="null3"/>
              <w:ind w:firstLine="31"/>
              <w:jc w:val="center"/>
            </w:pPr>
            <w:r>
              <w:rPr>
                <w:sz w:val="24"/>
              </w:rPr>
              <w:t>490mmX340mm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品牌天幕</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车厢内行李架底部（不透明）</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168块/组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1530mmX255mm</w:t>
            </w:r>
          </w:p>
          <w:p>
            <w:pPr>
              <w:pStyle w:val="null3"/>
              <w:ind w:firstLine="31"/>
              <w:jc w:val="center"/>
            </w:pPr>
            <w:r>
              <w:rPr>
                <w:sz w:val="24"/>
              </w:rPr>
              <w:t>1885mmX255mm</w:t>
            </w:r>
          </w:p>
          <w:p>
            <w:pPr>
              <w:pStyle w:val="null3"/>
              <w:ind w:firstLine="31"/>
              <w:jc w:val="center"/>
            </w:pPr>
            <w:r>
              <w:rPr>
                <w:sz w:val="24"/>
              </w:rPr>
              <w:t>1425mmX255mm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车外门贴</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上下车门处（磨砂透明）</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26块</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585mmX180mm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语音播报</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车厢通道门上方屏幕</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全列车发布</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企业名称或品牌名称10个字以内只可发布中文</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LED滚动屏</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车厢通道门上方屏幕</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全列车发布</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1"/>
              <w:jc w:val="center"/>
            </w:pPr>
            <w:r>
              <w:rPr>
                <w:sz w:val="24"/>
              </w:rPr>
              <w:t>企业名称或品牌名称10个字以内只可发布中文</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1"/>
            </w:pPr>
            <w:r>
              <w:rPr>
                <w:sz w:val="24"/>
              </w:rPr>
              <w:t>备注：由于高铁列车各归属车型不同，最终以经甲方书面确认且铁路局审批后实际可安装为准。</w:t>
            </w:r>
          </w:p>
        </w:tc>
      </w:tr>
    </w:tbl>
    <w:p>
      <w:pPr>
        <w:pStyle w:val="null3"/>
        <w:ind w:firstLine="420"/>
        <w:jc w:val="both"/>
      </w:pPr>
      <w:r>
        <w:rPr>
          <w:sz w:val="24"/>
        </w:rPr>
        <w:t>2.线路二：在广深港线路发布高铁列车广告，1列（一组，单编组列车），一次性投放时长3个月：</w:t>
      </w:r>
    </w:p>
    <w:p>
      <w:pPr>
        <w:pStyle w:val="null3"/>
        <w:ind w:firstLine="420"/>
        <w:jc w:val="both"/>
      </w:pPr>
      <w:r>
        <w:rPr>
          <w:sz w:val="24"/>
        </w:rPr>
        <w:t>（1）运行线路需覆盖广州南、虎门、深圳北、福田、香港西九龙，同时应具有广州南始发终到香港西九龙的直达车次。</w:t>
      </w:r>
    </w:p>
    <w:p>
      <w:pPr>
        <w:pStyle w:val="null3"/>
        <w:ind w:firstLine="420"/>
        <w:jc w:val="both"/>
      </w:pPr>
      <w:r>
        <w:rPr>
          <w:sz w:val="24"/>
        </w:rPr>
        <w:t>（2）媒体形式需包含：头片、桌贴、天幕、海报、LED滚动屏、语音播报（香港西九龙站除外）等6种形式。</w:t>
      </w:r>
    </w:p>
    <w:p>
      <w:pPr>
        <w:pStyle w:val="null3"/>
        <w:ind w:firstLine="420"/>
        <w:jc w:val="both"/>
      </w:pPr>
      <w:r>
        <w:rPr>
          <w:sz w:val="24"/>
        </w:rPr>
        <w:t>（3）按上述要求完成广告发布，1列（一组，单编组列车）中不得出现其他品牌的广告。</w:t>
      </w:r>
    </w:p>
    <w:p>
      <w:pPr>
        <w:pStyle w:val="null3"/>
        <w:ind w:firstLine="420"/>
        <w:jc w:val="both"/>
      </w:pPr>
      <w:r>
        <w:rPr>
          <w:sz w:val="24"/>
        </w:rPr>
        <w:t>（4）具体要求如下：</w:t>
      </w:r>
    </w:p>
    <w:tbl>
      <w:tblPr>
        <w:tblW w:w="0" w:type="auto"/>
        <w:tblBorders>
          <w:top w:val="none" w:color="000000" w:sz="4"/>
          <w:left w:val="none" w:color="000000" w:sz="4"/>
          <w:bottom w:val="none" w:color="000000" w:sz="4"/>
          <w:right w:val="none" w:color="000000" w:sz="4"/>
          <w:insideH w:val="none"/>
          <w:insideV w:val="none"/>
        </w:tblBorders>
      </w:tblPr>
      <w:tblGrid>
        <w:gridCol w:w="1069"/>
        <w:gridCol w:w="1421"/>
        <w:gridCol w:w="2197"/>
        <w:gridCol w:w="1553"/>
        <w:gridCol w:w="2066"/>
      </w:tblGrid>
      <w:tr>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车型</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发布形式</w:t>
            </w:r>
          </w:p>
        </w:tc>
        <w:tc>
          <w:tcPr>
            <w:tcW w:type="dxa" w:w="21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媒体位置</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媒体数量</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媒体尺寸</w:t>
            </w:r>
          </w:p>
        </w:tc>
      </w:tr>
      <w:tr>
        <w:tc>
          <w:tcPr>
            <w:tcW w:type="dxa" w:w="10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复兴号-品牌专列</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头片</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一、二等座椅靠枕处</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一等28</w:t>
            </w:r>
          </w:p>
          <w:p>
            <w:pPr>
              <w:pStyle w:val="null3"/>
              <w:jc w:val="center"/>
            </w:pPr>
            <w:r>
              <w:rPr>
                <w:sz w:val="24"/>
              </w:rPr>
              <w:t>二等538</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230mmX100mm（一等座正面）</w:t>
            </w:r>
          </w:p>
          <w:p>
            <w:pPr>
              <w:pStyle w:val="null3"/>
              <w:jc w:val="center"/>
            </w:pPr>
            <w:r>
              <w:rPr>
                <w:sz w:val="24"/>
              </w:rPr>
              <w:t>230mmX145mm（二等正面）</w:t>
            </w:r>
          </w:p>
          <w:p>
            <w:pPr>
              <w:pStyle w:val="null3"/>
              <w:jc w:val="center"/>
            </w:pPr>
            <w:r>
              <w:rPr>
                <w:sz w:val="24"/>
              </w:rPr>
              <w:t>230mmX75mm（二等背面）</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桌贴</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二等座车厢，桌板背面</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538</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280mmX120mm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海报</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车厢入口处、车厢内两端、洗漱台附近以及餐车厢过道处</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11块/组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460mm*590mm（竖版）</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品牌天幕</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车厢内行李架底部（不透明）</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131块/组</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1060mmx285mm</w:t>
            </w:r>
          </w:p>
          <w:p>
            <w:pPr>
              <w:pStyle w:val="null3"/>
              <w:jc w:val="center"/>
            </w:pPr>
            <w:r>
              <w:rPr>
                <w:sz w:val="24"/>
              </w:rPr>
              <w:t>1190mmx285mm</w:t>
            </w:r>
          </w:p>
          <w:p>
            <w:pPr>
              <w:pStyle w:val="null3"/>
              <w:jc w:val="center"/>
            </w:pPr>
            <w:r>
              <w:rPr>
                <w:sz w:val="24"/>
              </w:rPr>
              <w:t>1240mmx285mm</w:t>
            </w:r>
          </w:p>
          <w:p>
            <w:pPr>
              <w:pStyle w:val="null3"/>
              <w:jc w:val="center"/>
            </w:pPr>
            <w:r>
              <w:rPr>
                <w:sz w:val="24"/>
              </w:rPr>
              <w:t>1270mmx285mm</w:t>
            </w:r>
          </w:p>
          <w:p>
            <w:pPr>
              <w:pStyle w:val="null3"/>
              <w:jc w:val="center"/>
            </w:pPr>
            <w:r>
              <w:rPr>
                <w:sz w:val="24"/>
              </w:rPr>
              <w:t>1410mmx285mm</w:t>
            </w:r>
          </w:p>
          <w:p>
            <w:pPr>
              <w:pStyle w:val="null3"/>
              <w:jc w:val="center"/>
            </w:pPr>
            <w:r>
              <w:rPr>
                <w:sz w:val="24"/>
              </w:rPr>
              <w:t>1430mmx285mm</w:t>
            </w:r>
          </w:p>
          <w:p>
            <w:pPr>
              <w:pStyle w:val="null3"/>
              <w:jc w:val="center"/>
            </w:pPr>
            <w:r>
              <w:rPr>
                <w:sz w:val="24"/>
              </w:rPr>
              <w:t>1990mmx285mm</w:t>
            </w:r>
          </w:p>
          <w:p>
            <w:pPr>
              <w:pStyle w:val="null3"/>
              <w:jc w:val="center"/>
            </w:pPr>
            <w:r>
              <w:rPr>
                <w:sz w:val="24"/>
              </w:rPr>
              <w:t>2250mmx285mm</w:t>
            </w:r>
          </w:p>
          <w:p>
            <w:pPr>
              <w:pStyle w:val="null3"/>
              <w:jc w:val="center"/>
            </w:pPr>
            <w:r>
              <w:rPr>
                <w:sz w:val="24"/>
              </w:rPr>
              <w:t>2270mmx285mm</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语音播报</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企业名称或品牌名称10个字以内只可发布中文</w:t>
            </w:r>
          </w:p>
        </w:tc>
      </w:tr>
      <w:tr>
        <w:tc>
          <w:tcPr>
            <w:tcW w:type="dxa" w:w="1069"/>
            <w:vMerge/>
            <w:tcBorders>
              <w:top w:val="none" w:color="000000" w:sz="4"/>
              <w:left w:val="single" w:color="000000" w:sz="4"/>
              <w:bottom w:val="single" w:color="000000" w:sz="4"/>
              <w:right w:val="single" w:color="000000" w:sz="4"/>
            </w:tcBorders>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LED滚动屏</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车厢通道门上方屏幕</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全列车发布</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企业名称或品牌名称10个字以内只可发布中文</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备注：由于高铁列车各归属车型不同，最终以经甲方书面确认且铁路局审批后实际可安装为准。</w:t>
            </w:r>
          </w:p>
        </w:tc>
      </w:tr>
    </w:tbl>
    <w:p>
      <w:pPr>
        <w:pStyle w:val="null3"/>
        <w:ind w:firstLine="420"/>
        <w:jc w:val="both"/>
      </w:pPr>
      <w:r>
        <w:rPr>
          <w:sz w:val="24"/>
        </w:rPr>
        <w:t>3.须按照甲方要求开展福彩专列启动仪式一次。对广告投放列车的对应位置和启动仪式现场进行摄制和剪辑至少1条30秒以上的广告宣传视频。</w:t>
      </w:r>
    </w:p>
    <w:p>
      <w:pPr>
        <w:pStyle w:val="null3"/>
        <w:ind w:firstLine="422"/>
        <w:jc w:val="both"/>
      </w:pPr>
      <w:r>
        <w:rPr>
          <w:sz w:val="24"/>
          <w:b/>
        </w:rPr>
        <w:t>二、合同总金额及支付方式</w:t>
      </w:r>
    </w:p>
    <w:p>
      <w:pPr>
        <w:pStyle w:val="null3"/>
        <w:ind w:firstLine="420"/>
        <w:jc w:val="both"/>
      </w:pPr>
      <w:r>
        <w:rPr>
          <w:sz w:val="24"/>
        </w:rPr>
        <w:t>（一）合同总金额：小写：￥</w:t>
      </w:r>
      <w:r>
        <w:rPr>
          <w:sz w:val="24"/>
          <w:u w:val="single"/>
        </w:rPr>
        <w:t xml:space="preserve">          </w:t>
      </w:r>
      <w:r>
        <w:rPr>
          <w:sz w:val="24"/>
        </w:rPr>
        <w:t>元；大写：人民币</w:t>
      </w:r>
      <w:r>
        <w:rPr>
          <w:sz w:val="24"/>
          <w:u w:val="single"/>
        </w:rPr>
        <w:t xml:space="preserve">        </w:t>
      </w:r>
      <w:r>
        <w:rPr>
          <w:sz w:val="24"/>
        </w:rPr>
        <w:t>元整，包含但不限于广告位使用费、广告发布费及广告审批费、材料费、设计费、制作费、运输费、安装费、巡检费、监测费、水电费、广告维护费及税费等乙方为履行本合同所有不可预见费用，甲方不再支付其他任何费用。</w:t>
      </w:r>
    </w:p>
    <w:p>
      <w:pPr>
        <w:pStyle w:val="null3"/>
        <w:ind w:firstLine="420"/>
        <w:jc w:val="both"/>
      </w:pPr>
      <w:r>
        <w:rPr>
          <w:sz w:val="24"/>
        </w:rPr>
        <w:t>（二）支付方式：</w:t>
      </w:r>
    </w:p>
    <w:p>
      <w:pPr>
        <w:pStyle w:val="null3"/>
        <w:ind w:firstLine="420"/>
        <w:jc w:val="both"/>
      </w:pPr>
      <w:r>
        <w:rPr>
          <w:sz w:val="24"/>
        </w:rPr>
        <w:t>合同总金额分四期支付。</w:t>
      </w:r>
    </w:p>
    <w:p>
      <w:pPr>
        <w:pStyle w:val="null3"/>
        <w:ind w:firstLine="420"/>
        <w:jc w:val="both"/>
      </w:pPr>
      <w:r>
        <w:rPr>
          <w:sz w:val="24"/>
        </w:rPr>
        <w:t>第一期：在合同签订之日起5个工作日内，甲方向乙方支付合同总金额的40%，小写：￥</w:t>
      </w:r>
      <w:r>
        <w:rPr>
          <w:sz w:val="24"/>
          <w:u w:val="single"/>
        </w:rPr>
        <w:t xml:space="preserve">          </w:t>
      </w:r>
      <w:r>
        <w:rPr>
          <w:sz w:val="24"/>
        </w:rPr>
        <w:t>元；大写：人民币</w:t>
      </w:r>
      <w:r>
        <w:rPr>
          <w:sz w:val="24"/>
          <w:u w:val="single"/>
        </w:rPr>
        <w:t xml:space="preserve">          </w:t>
      </w:r>
      <w:r>
        <w:rPr>
          <w:sz w:val="24"/>
        </w:rPr>
        <w:t>元整。</w:t>
      </w:r>
    </w:p>
    <w:p>
      <w:pPr>
        <w:pStyle w:val="null3"/>
        <w:ind w:firstLine="420"/>
        <w:jc w:val="both"/>
      </w:pPr>
      <w:r>
        <w:rPr>
          <w:sz w:val="24"/>
        </w:rPr>
        <w:t>第二期：在线路一的广告投放开始发布并提交上刊报告后6个月内，甲方向乙方支付合同总金额的20%，小写：￥</w:t>
      </w:r>
      <w:r>
        <w:rPr>
          <w:sz w:val="24"/>
          <w:u w:val="single"/>
        </w:rPr>
        <w:t xml:space="preserve">          </w:t>
      </w:r>
      <w:r>
        <w:rPr>
          <w:sz w:val="24"/>
        </w:rPr>
        <w:t>元；大写：人民币</w:t>
      </w:r>
      <w:r>
        <w:rPr>
          <w:sz w:val="24"/>
          <w:u w:val="single"/>
        </w:rPr>
        <w:t xml:space="preserve">          </w:t>
      </w:r>
      <w:r>
        <w:rPr>
          <w:sz w:val="24"/>
        </w:rPr>
        <w:t>元整。</w:t>
      </w:r>
    </w:p>
    <w:p>
      <w:pPr>
        <w:pStyle w:val="null3"/>
        <w:ind w:firstLine="420"/>
        <w:jc w:val="both"/>
      </w:pPr>
      <w:r>
        <w:rPr>
          <w:sz w:val="24"/>
        </w:rPr>
        <w:t>第三期：在线路二的广告投放开始发布并提交上刊报告后2个月内，甲方向乙方支付合同总金额的20%，小写：￥</w:t>
      </w:r>
      <w:r>
        <w:rPr>
          <w:sz w:val="24"/>
          <w:u w:val="single"/>
        </w:rPr>
        <w:t xml:space="preserve">          </w:t>
      </w:r>
      <w:r>
        <w:rPr>
          <w:sz w:val="24"/>
        </w:rPr>
        <w:t>元；大写：人民币</w:t>
      </w:r>
      <w:r>
        <w:rPr>
          <w:sz w:val="24"/>
          <w:u w:val="single"/>
        </w:rPr>
        <w:t xml:space="preserve">          </w:t>
      </w:r>
      <w:r>
        <w:rPr>
          <w:sz w:val="24"/>
        </w:rPr>
        <w:t>元整。</w:t>
      </w:r>
    </w:p>
    <w:p>
      <w:pPr>
        <w:pStyle w:val="null3"/>
        <w:ind w:firstLine="420"/>
        <w:jc w:val="both"/>
      </w:pPr>
      <w:r>
        <w:rPr>
          <w:sz w:val="24"/>
        </w:rPr>
        <w:t>第四期：在所有广告投放期满并经甲方验收合格后15个工作日内，甲方向乙方支付合同总金额的20%，小写：￥</w:t>
      </w:r>
      <w:r>
        <w:rPr>
          <w:sz w:val="24"/>
          <w:u w:val="single"/>
        </w:rPr>
        <w:t xml:space="preserve">          </w:t>
      </w:r>
      <w:r>
        <w:rPr>
          <w:sz w:val="24"/>
        </w:rPr>
        <w:t>元；大写：人民币</w:t>
      </w:r>
      <w:r>
        <w:rPr>
          <w:sz w:val="24"/>
          <w:u w:val="single"/>
        </w:rPr>
        <w:t xml:space="preserve">          </w:t>
      </w:r>
      <w:r>
        <w:rPr>
          <w:sz w:val="24"/>
        </w:rPr>
        <w:t>元整。</w:t>
      </w:r>
    </w:p>
    <w:p>
      <w:pPr>
        <w:pStyle w:val="null3"/>
        <w:ind w:firstLine="420"/>
        <w:jc w:val="both"/>
      </w:pPr>
      <w:r>
        <w:rPr>
          <w:sz w:val="24"/>
        </w:rPr>
        <w:t>（三）甲方通过银行转账的方式支付合同费用，乙方在收款前需向甲方出具等额、合法、有效且符合甲方财务要求的正式发票和验收报告予以甲方验收。乙方怠于提供发票和验收报告的，甲方有权顺延付款期限直至收到乙方的发票及合格的验收报告，乙方不得据此怠于履行任何一项或几项合同义务。</w:t>
      </w:r>
    </w:p>
    <w:p>
      <w:pPr>
        <w:pStyle w:val="null3"/>
        <w:ind w:firstLine="420"/>
        <w:jc w:val="both"/>
      </w:pPr>
      <w:r>
        <w:rPr>
          <w:sz w:val="24"/>
        </w:rPr>
        <w:t>（四）甲方开票信息</w:t>
      </w:r>
    </w:p>
    <w:p>
      <w:pPr>
        <w:pStyle w:val="null3"/>
        <w:ind w:firstLine="420"/>
        <w:jc w:val="both"/>
      </w:pPr>
      <w:r>
        <w:rPr>
          <w:sz w:val="24"/>
        </w:rPr>
        <w:t>开票名称：</w:t>
      </w:r>
      <w:r>
        <w:rPr>
          <w:sz w:val="24"/>
          <w:u w:val="single"/>
        </w:rPr>
        <w:t xml:space="preserve">广东省福利彩票发行中心    </w:t>
      </w:r>
      <w:r>
        <w:rPr>
          <w:sz w:val="24"/>
        </w:rPr>
        <w:t xml:space="preserve">    </w:t>
      </w:r>
    </w:p>
    <w:p>
      <w:pPr>
        <w:pStyle w:val="null3"/>
        <w:ind w:firstLine="420"/>
        <w:jc w:val="both"/>
      </w:pPr>
      <w:r>
        <w:rPr>
          <w:sz w:val="24"/>
        </w:rPr>
        <w:t>纳税人识别号：</w:t>
      </w:r>
      <w:r>
        <w:rPr>
          <w:sz w:val="24"/>
          <w:u w:val="single"/>
        </w:rPr>
        <w:t xml:space="preserve">12440000G184660165    </w:t>
      </w:r>
      <w:r>
        <w:rPr>
          <w:sz w:val="24"/>
        </w:rPr>
        <w:t xml:space="preserve">  </w:t>
      </w:r>
    </w:p>
    <w:p>
      <w:pPr>
        <w:pStyle w:val="null3"/>
        <w:ind w:firstLine="420"/>
        <w:jc w:val="both"/>
      </w:pPr>
      <w:r>
        <w:rPr>
          <w:sz w:val="24"/>
        </w:rPr>
        <w:t>开户银行：</w:t>
      </w:r>
      <w:r>
        <w:rPr>
          <w:sz w:val="24"/>
          <w:u w:val="single"/>
        </w:rPr>
        <w:t xml:space="preserve">光大银行广州东风支行      </w:t>
      </w:r>
      <w:r>
        <w:rPr>
          <w:sz w:val="24"/>
        </w:rPr>
        <w:t xml:space="preserve">   </w:t>
      </w:r>
    </w:p>
    <w:p>
      <w:pPr>
        <w:pStyle w:val="null3"/>
        <w:ind w:firstLine="420"/>
        <w:jc w:val="both"/>
      </w:pPr>
      <w:r>
        <w:rPr>
          <w:sz w:val="24"/>
        </w:rPr>
        <w:t>银行账号：</w:t>
      </w:r>
      <w:r>
        <w:rPr>
          <w:sz w:val="24"/>
          <w:u w:val="single"/>
        </w:rPr>
        <w:t xml:space="preserve">7790 0188 0001 01757      </w:t>
      </w:r>
    </w:p>
    <w:p>
      <w:pPr>
        <w:pStyle w:val="null3"/>
        <w:ind w:firstLine="420"/>
        <w:jc w:val="both"/>
      </w:pPr>
      <w:r>
        <w:rPr>
          <w:sz w:val="24"/>
        </w:rPr>
        <w:t>（五）乙方账户信息：</w:t>
      </w:r>
    </w:p>
    <w:p>
      <w:pPr>
        <w:pStyle w:val="null3"/>
        <w:ind w:firstLine="420"/>
        <w:jc w:val="both"/>
      </w:pPr>
      <w:r>
        <w:rPr>
          <w:sz w:val="24"/>
        </w:rPr>
        <w:t>开户银行：</w:t>
      </w:r>
      <w:r>
        <w:rPr>
          <w:sz w:val="24"/>
          <w:u w:val="single"/>
        </w:rPr>
        <w:t xml:space="preserve">                           </w:t>
      </w:r>
    </w:p>
    <w:p>
      <w:pPr>
        <w:pStyle w:val="null3"/>
        <w:ind w:firstLine="420"/>
        <w:jc w:val="both"/>
      </w:pPr>
      <w:r>
        <w:rPr>
          <w:sz w:val="24"/>
        </w:rPr>
        <w:t>户    名：</w:t>
      </w:r>
      <w:r>
        <w:rPr>
          <w:sz w:val="24"/>
          <w:u w:val="single"/>
        </w:rPr>
        <w:t xml:space="preserve">                          </w:t>
      </w:r>
    </w:p>
    <w:p>
      <w:pPr>
        <w:pStyle w:val="null3"/>
        <w:ind w:firstLine="420"/>
        <w:jc w:val="both"/>
      </w:pPr>
      <w:r>
        <w:rPr>
          <w:sz w:val="24"/>
        </w:rPr>
        <w:t>帐    号：</w:t>
      </w:r>
      <w:r>
        <w:rPr>
          <w:sz w:val="24"/>
          <w:u w:val="single"/>
        </w:rPr>
        <w:t xml:space="preserve">                          </w:t>
      </w:r>
    </w:p>
    <w:p>
      <w:pPr>
        <w:pStyle w:val="null3"/>
        <w:ind w:firstLine="420"/>
        <w:jc w:val="both"/>
      </w:pPr>
      <w:r>
        <w:rPr>
          <w:sz w:val="24"/>
        </w:rPr>
        <w:t>（六）甲方有权直接从对乙方的应付未付款中，对乙方应当承担的包括但不限于违约金、损害赔偿金等一切款项进行抵扣。</w:t>
      </w:r>
    </w:p>
    <w:p>
      <w:pPr>
        <w:pStyle w:val="null3"/>
        <w:ind w:firstLine="422"/>
        <w:jc w:val="both"/>
      </w:pPr>
      <w:r>
        <w:rPr>
          <w:sz w:val="24"/>
          <w:b/>
        </w:rPr>
        <w:t>三、甲方权利与义务</w:t>
      </w:r>
    </w:p>
    <w:p>
      <w:pPr>
        <w:pStyle w:val="null3"/>
        <w:ind w:firstLine="420"/>
        <w:jc w:val="both"/>
      </w:pPr>
      <w:r>
        <w:rPr>
          <w:sz w:val="24"/>
        </w:rPr>
        <w:t>（一）甲方在广告投放上画时，应提前在</w:t>
      </w:r>
      <w:r>
        <w:rPr>
          <w:sz w:val="24"/>
          <w:u w:val="single"/>
        </w:rPr>
        <w:t xml:space="preserve">      </w:t>
      </w:r>
      <w:r>
        <w:rPr>
          <w:sz w:val="24"/>
        </w:rPr>
        <w:t>个工作日前向乙方提供用以广告制作的原始资料（以下简称：广告素材），并交由乙方进行投放前的广告发布审批和制作等工作。</w:t>
      </w:r>
    </w:p>
    <w:p>
      <w:pPr>
        <w:pStyle w:val="null3"/>
        <w:ind w:firstLine="420"/>
        <w:jc w:val="both"/>
      </w:pPr>
      <w:r>
        <w:rPr>
          <w:sz w:val="24"/>
        </w:rPr>
        <w:t>（二）广告素材由甲方提供，乙方收到甲方提供的广告素材之日起5个工作日内完成广告的设计、制作、修改和定稿，甲方有权对乙方制作的广告提出修改意见的，乙方应在2个工作日内向甲方反馈修改稿，在广告上画前须交甲方签字确认后方可发布。</w:t>
      </w:r>
    </w:p>
    <w:p>
      <w:pPr>
        <w:pStyle w:val="null3"/>
        <w:ind w:firstLine="420"/>
        <w:jc w:val="both"/>
      </w:pPr>
      <w:r>
        <w:rPr>
          <w:sz w:val="24"/>
        </w:rPr>
        <w:t>（三）甲方应保证其提供的广告素材的真实性和合法性，且该广告素材不存在违反任何法律法规或侵犯任何第三方的合法权益（包括但不限于知识产权），以及违反国家政策等情形。</w:t>
      </w:r>
    </w:p>
    <w:p>
      <w:pPr>
        <w:pStyle w:val="null3"/>
        <w:ind w:firstLine="420"/>
        <w:jc w:val="both"/>
      </w:pPr>
      <w:r>
        <w:rPr>
          <w:sz w:val="24"/>
        </w:rPr>
        <w:t>（四）甲方负责提供发布广告内容所需的报批资料，根据项目需要包括但不限于：《事业单位法人证》复印件（盖章）、确认广告内容真实性的其它证明文件。甲方承诺其提供的上述文件和资料真实、合法、有效，不违反法律规定，未侵犯他人的民事权利。</w:t>
      </w:r>
    </w:p>
    <w:p>
      <w:pPr>
        <w:pStyle w:val="null3"/>
        <w:ind w:firstLine="420"/>
        <w:jc w:val="both"/>
      </w:pPr>
      <w:r>
        <w:rPr>
          <w:sz w:val="24"/>
        </w:rPr>
        <w:t>（四）在合同期内，甲方有权指定广告的具体发布内容。</w:t>
      </w:r>
    </w:p>
    <w:p>
      <w:pPr>
        <w:pStyle w:val="null3"/>
        <w:ind w:firstLine="420"/>
        <w:jc w:val="both"/>
      </w:pPr>
      <w:r>
        <w:rPr>
          <w:sz w:val="24"/>
        </w:rPr>
        <w:t>（五）在合同期内，甲方有权对发布广告进行现场验收或以随时、随机的方式要求乙方在约定的时间内提供应某一广告形式的实时录屏。</w:t>
      </w:r>
    </w:p>
    <w:p>
      <w:pPr>
        <w:pStyle w:val="null3"/>
        <w:ind w:firstLine="420"/>
        <w:jc w:val="both"/>
      </w:pPr>
      <w:r>
        <w:rPr>
          <w:sz w:val="24"/>
        </w:rPr>
        <w:t>（六）如有错漏发布/投放甲方广告内容，甲方可以在广告发布投放后向乙方提出书面异议。</w:t>
      </w:r>
    </w:p>
    <w:p>
      <w:pPr>
        <w:pStyle w:val="null3"/>
        <w:ind w:firstLine="420"/>
        <w:jc w:val="both"/>
      </w:pPr>
      <w:r>
        <w:rPr>
          <w:sz w:val="24"/>
        </w:rPr>
        <w:t>（七）甲方按照合同约定如期支付合作费用。</w:t>
      </w:r>
    </w:p>
    <w:p>
      <w:pPr>
        <w:pStyle w:val="null3"/>
        <w:ind w:firstLine="422"/>
        <w:jc w:val="both"/>
      </w:pPr>
      <w:r>
        <w:rPr>
          <w:sz w:val="24"/>
          <w:b/>
        </w:rPr>
        <w:t>四、乙方权利与义务</w:t>
      </w:r>
    </w:p>
    <w:p>
      <w:pPr>
        <w:pStyle w:val="null3"/>
        <w:ind w:firstLine="420"/>
        <w:jc w:val="both"/>
      </w:pPr>
      <w:r>
        <w:rPr>
          <w:sz w:val="24"/>
        </w:rPr>
        <w:t>（一）乙方须按照本合同约定在高铁列车上投放民政、福彩相关的主题营销、品牌公益宣传广告，并按照甲方要求开展福彩专列启动仪式一次。</w:t>
      </w:r>
    </w:p>
    <w:p>
      <w:pPr>
        <w:pStyle w:val="null3"/>
        <w:ind w:firstLine="420"/>
        <w:jc w:val="both"/>
      </w:pPr>
      <w:r>
        <w:rPr>
          <w:sz w:val="24"/>
        </w:rPr>
        <w:t>（二）广告制作和发布要求</w:t>
      </w:r>
    </w:p>
    <w:p>
      <w:pPr>
        <w:pStyle w:val="null3"/>
        <w:ind w:firstLine="420"/>
        <w:jc w:val="both"/>
      </w:pPr>
      <w:r>
        <w:rPr>
          <w:sz w:val="24"/>
        </w:rPr>
        <w:t>1.福彩广告刊登内容由甲方提供，乙方须按甲方提供的广告内容、时间要求进行设计制作，在广告上画前须交甲方确认；经甲方审核确认后，乙方负责办理广告发布的登记/备案手续，并在甲方规定时间内完成全部广告画面的发布工作。</w:t>
      </w:r>
    </w:p>
    <w:p>
      <w:pPr>
        <w:pStyle w:val="null3"/>
        <w:ind w:firstLine="420"/>
        <w:jc w:val="both"/>
      </w:pPr>
      <w:r>
        <w:rPr>
          <w:sz w:val="24"/>
        </w:rPr>
        <w:t>2.在合同期内，乙方须按照甲方要求，安排广告的上刊日期。</w:t>
      </w:r>
    </w:p>
    <w:p>
      <w:pPr>
        <w:pStyle w:val="null3"/>
        <w:ind w:firstLine="420"/>
        <w:jc w:val="both"/>
      </w:pPr>
      <w:r>
        <w:rPr>
          <w:sz w:val="24"/>
        </w:rPr>
        <w:t>3.乙方须配合甲方对发布广告的现场验收或广告发布期内的抽验工作。</w:t>
      </w:r>
    </w:p>
    <w:p>
      <w:pPr>
        <w:pStyle w:val="null3"/>
        <w:ind w:firstLine="420"/>
        <w:jc w:val="both"/>
      </w:pPr>
      <w:r>
        <w:rPr>
          <w:sz w:val="24"/>
        </w:rPr>
        <w:t>4.广告媒体因不可抗力等因素遭到破坏，乙方应重新制作并安装，制作费用、重新安装的相关费用（包括但不限于材料费、设计费、制作费、运输费、安装费、巡检费、监测费等）等均由乙方承担，甲方不承担任何责任。</w:t>
      </w:r>
    </w:p>
    <w:p>
      <w:pPr>
        <w:pStyle w:val="null3"/>
        <w:ind w:firstLine="420"/>
        <w:jc w:val="both"/>
      </w:pPr>
      <w:r>
        <w:rPr>
          <w:sz w:val="24"/>
        </w:rPr>
        <w:t>5.乙方保证制作和发布的广告内容不存在违反任何法律法规或侵犯任何第三方的合法权益（包括但不限于知识产权），以及违反国家政策等情形，否则相关责任均由乙方承担。如甲方因此遭受损失，乙方应予以全额赔偿。甲方对广告审核同意，不免除乙方应当对广告内容承担的责任。</w:t>
      </w:r>
    </w:p>
    <w:p>
      <w:pPr>
        <w:pStyle w:val="null3"/>
        <w:ind w:firstLine="420"/>
        <w:jc w:val="both"/>
      </w:pPr>
      <w:r>
        <w:rPr>
          <w:sz w:val="24"/>
        </w:rPr>
        <w:t>6.乙方须确保上刊及刊播期间广告画面的完整性与合法性，实时监测广告画面篡改、遮挡、覆盖等异常情况。如因乙方管理疏失导致广告画面出现反动标语、违法信息、分裂国家言论等法律法规禁止内容，或发生人为破坏导致广告画面出现严重变形、内容扭曲等影响传播效果的情形，视为重大违约行为。乙方应于2小时内完成异常画面撤除，并于24小时内向甲方提交书面事件报告及整改方案，乙方按单次事故向甲方支付合同总价20%的违约金。由于乙方原因导致在本项目服务期内，出现有《广告法》第五十九条行为之一的，乙方需承担所有的法律责任及所需承担的罚款、赔偿。</w:t>
      </w:r>
    </w:p>
    <w:p>
      <w:pPr>
        <w:pStyle w:val="null3"/>
        <w:ind w:firstLine="420"/>
        <w:jc w:val="both"/>
      </w:pPr>
      <w:r>
        <w:rPr>
          <w:sz w:val="24"/>
        </w:rPr>
        <w:t>（三）商务要求</w:t>
      </w:r>
    </w:p>
    <w:p>
      <w:pPr>
        <w:pStyle w:val="null3"/>
        <w:ind w:firstLine="420"/>
        <w:jc w:val="both"/>
      </w:pPr>
      <w:r>
        <w:rPr>
          <w:sz w:val="24"/>
        </w:rPr>
        <w:t>1.服务期间，甲方将以随时、随机的方式要求乙方在约定的时间内提供应某一广告的实时录屏。</w:t>
      </w:r>
    </w:p>
    <w:p>
      <w:pPr>
        <w:pStyle w:val="null3"/>
        <w:ind w:firstLine="420"/>
        <w:jc w:val="both"/>
      </w:pPr>
      <w:r>
        <w:rPr>
          <w:sz w:val="24"/>
        </w:rPr>
        <w:t>2.服务期间，甲方或其委托的第三方专业机构对项目实施情况进行随机抽查，乙方应配合出具关联工作报告及项目执行的证明材料，如乙方所投放的广告未符合要求的，以乙方违约处理。</w:t>
      </w:r>
    </w:p>
    <w:p>
      <w:pPr>
        <w:pStyle w:val="null3"/>
        <w:ind w:firstLine="420"/>
        <w:jc w:val="both"/>
      </w:pPr>
      <w:r>
        <w:rPr>
          <w:sz w:val="24"/>
        </w:rPr>
        <w:t>3.广告投放期内，若出现漏上刊、错播等情况，乙方须按“漏一补一、错一补一”的原则安排补播，因此影响的广告发布时间相应顺延。</w:t>
      </w:r>
    </w:p>
    <w:p>
      <w:pPr>
        <w:pStyle w:val="null3"/>
        <w:ind w:firstLine="420"/>
        <w:jc w:val="both"/>
      </w:pPr>
      <w:r>
        <w:rPr>
          <w:sz w:val="24"/>
        </w:rPr>
        <w:t>4.广告发布期内，如列车运行线路调整或铁路相关部门对列车征用，乙方须在知悉影响广告发布的事件发生后1个工作日内为甲方寻找具有相似运行线路、影响力、受众覆盖率和广告效果的媒体资源，并向甲方提交书面的调换申请。在申请时，乙方需详细说明调换原因、媒体资源的具体信息（包括但不限于运行路线、受众群体、媒体类型和数量等），以及为何认为该资源与原资源具有相似的价值。甲方将根据乙方提供的申请和列车运行线路资源的实际情况，综合考虑是否批准调换请求，经甲方书面确认后方能调换，因此影响的广告发布时间相应顺延。若甲方对调整延期的投放时间或投放内容另有要求的，乙方应当予以配合且不得收取任何费用。若甲方不同意移至其他列车或者乙方已无其他符合本合同约定的列车媒体资源可供调换的，则按已发布广告的天数（以合同总金额/455日为标准）在经甲方确认后10天内进行结算，多退少补，且双方互不承担违约责任。</w:t>
      </w:r>
    </w:p>
    <w:p>
      <w:pPr>
        <w:pStyle w:val="null3"/>
        <w:ind w:firstLine="420"/>
        <w:jc w:val="both"/>
      </w:pPr>
      <w:r>
        <w:rPr>
          <w:sz w:val="24"/>
        </w:rPr>
        <w:t>5.在广告发布过程中，抽检人员（甲方代表或甲方委派第三方机构）第一次发现乙方未按甲方要求在乙方承诺投放的高铁列车媒体发布广告的，甲方将以书面形式对乙方提出警告，乙方按本合同约定合作费用的10%向甲方支付违约金，并须无条件在3日内恢复该高铁列车媒体的广告投放，每逾期一日，按照本合同约定合作费用的0.03%向甲方支付违约金。第2次抽检仍不符合甲方广告投放的要求，甲方有权解除合同，未付款不需再支付，乙方按本合同约定合作费用的20%赔偿违约金给甲方。</w:t>
      </w:r>
    </w:p>
    <w:p>
      <w:pPr>
        <w:pStyle w:val="null3"/>
        <w:ind w:firstLine="420"/>
        <w:jc w:val="both"/>
      </w:pPr>
      <w:r>
        <w:rPr>
          <w:sz w:val="24"/>
        </w:rPr>
        <w:t>6.乙方须按本合同约定刊发甲方的广告，若因乙方的原因单方面中止/终止投放，每发生一次，乙方须支付合同总额20%的违约金给甲方，并承诺在相同的线路顺延投放。若甲方对调整延期的投放时间另有要求的，乙方应当予以配合。</w:t>
      </w:r>
    </w:p>
    <w:p>
      <w:pPr>
        <w:pStyle w:val="null3"/>
        <w:ind w:firstLine="420"/>
        <w:jc w:val="both"/>
      </w:pPr>
      <w:r>
        <w:rPr>
          <w:sz w:val="24"/>
        </w:rPr>
        <w:t>7.乙方须承诺高铁列车广告发布期间，除不可抗力及政府政策外，不得擅自撤除、遮挡、篡改、覆盖广告的任何部分，否则，每发现一次撤除或一处遮挡，按照本合同约定合作费用的0.03%向甲方支付违约金。乙方应在甲方要求的时间内恢复投放本合同约定的全部广告内容，每逾期一日，按照本合同约定合作费用的0.03%向甲方支付违约金。</w:t>
      </w:r>
    </w:p>
    <w:p>
      <w:pPr>
        <w:pStyle w:val="null3"/>
        <w:ind w:firstLine="420"/>
        <w:jc w:val="both"/>
      </w:pPr>
      <w:r>
        <w:rPr>
          <w:sz w:val="24"/>
        </w:rPr>
        <w:t>（四）广告维护和保养</w:t>
      </w:r>
    </w:p>
    <w:p>
      <w:pPr>
        <w:pStyle w:val="null3"/>
        <w:ind w:firstLine="420"/>
        <w:jc w:val="both"/>
      </w:pPr>
      <w:r>
        <w:rPr>
          <w:sz w:val="24"/>
        </w:rPr>
        <w:t>1.乙方须负责在广告发布期间对高铁列车投放广告的日常维护和保养，并承担在广告发布和日常维护期间相关施工人员、维护人员和第三者的安全责任。</w:t>
      </w:r>
    </w:p>
    <w:p>
      <w:pPr>
        <w:pStyle w:val="null3"/>
        <w:ind w:firstLine="420"/>
        <w:jc w:val="both"/>
      </w:pPr>
      <w:r>
        <w:rPr>
          <w:sz w:val="24"/>
        </w:rPr>
        <w:t>2.乙方须保证在广告发布期间广告画面的清洁，如发生故障、污损、广告画面退色严重等影响广告发布效果的情形，乙方应在3个工作日内修复并将修复情况报告甲方，修复费用由乙方承担，因此影响的广告发布时间相应顺延。</w:t>
      </w:r>
    </w:p>
    <w:p>
      <w:pPr>
        <w:pStyle w:val="null3"/>
        <w:ind w:firstLine="420"/>
        <w:jc w:val="both"/>
      </w:pPr>
      <w:r>
        <w:rPr>
          <w:sz w:val="24"/>
        </w:rPr>
        <w:t>（五）巡检</w:t>
      </w:r>
    </w:p>
    <w:p>
      <w:pPr>
        <w:pStyle w:val="null3"/>
        <w:ind w:firstLine="420"/>
        <w:jc w:val="both"/>
      </w:pPr>
      <w:r>
        <w:rPr>
          <w:sz w:val="24"/>
        </w:rPr>
        <w:t>1.乙方须按投标文件承诺做好项目巡检工作，并向甲方提供项目巡检报告。乙方上画后，应在每月15日前向甲方提交上一月度广告发布的巡检报告。</w:t>
      </w:r>
    </w:p>
    <w:p>
      <w:pPr>
        <w:pStyle w:val="null3"/>
        <w:ind w:firstLine="420"/>
        <w:jc w:val="both"/>
      </w:pPr>
      <w:r>
        <w:rPr>
          <w:sz w:val="24"/>
        </w:rPr>
        <w:t>2.巡检范围必须包括所有列车及发布媒体形式，巡检投放数量、投放时间、投放频次、投放质量是否符合采购需求的要求，巡检报告必须清晰记载巡检的内容并采用照片、视频等方式真实记录。</w:t>
      </w:r>
    </w:p>
    <w:p>
      <w:pPr>
        <w:pStyle w:val="null3"/>
        <w:ind w:firstLine="420"/>
        <w:jc w:val="both"/>
      </w:pPr>
      <w:r>
        <w:rPr>
          <w:sz w:val="24"/>
        </w:rPr>
        <w:t>（六）服务团队</w:t>
      </w:r>
    </w:p>
    <w:p>
      <w:pPr>
        <w:pStyle w:val="null3"/>
        <w:ind w:firstLine="420"/>
        <w:jc w:val="both"/>
      </w:pPr>
      <w:r>
        <w:rPr>
          <w:sz w:val="24"/>
        </w:rPr>
        <w:t>1.乙方应为该合作项目配备职能完整、人员稳定的服务团队。</w:t>
      </w:r>
    </w:p>
    <w:p>
      <w:pPr>
        <w:pStyle w:val="null3"/>
        <w:ind w:firstLine="420"/>
        <w:jc w:val="both"/>
      </w:pPr>
      <w:r>
        <w:rPr>
          <w:sz w:val="24"/>
        </w:rPr>
        <w:t>2.乙方委派的本项目团队人员人数不低于15人，项目负责人（1人）需具有5年或以上传媒广告类工作经验，乙方团队人员至少含2名设计人员，需具有3年或以上平面广告设计工作经验，至少含1名视频拍摄人员和1名摄影人员，需具有3年或以上广告摄制工作经验。</w:t>
      </w:r>
    </w:p>
    <w:p>
      <w:pPr>
        <w:pStyle w:val="null3"/>
        <w:ind w:firstLine="420"/>
        <w:jc w:val="both"/>
      </w:pPr>
      <w:r>
        <w:rPr>
          <w:sz w:val="24"/>
        </w:rPr>
        <w:t>3.合同期间，项目团队成员如出现不服从甲方管理或服务质量不到位等情况，甲方有权要求乙方在指定的合理期限内替换服务团队的成员，替换人员不低于乙方投标响应时的人员标准。</w:t>
      </w:r>
    </w:p>
    <w:p>
      <w:pPr>
        <w:pStyle w:val="null3"/>
        <w:ind w:firstLine="420"/>
        <w:jc w:val="both"/>
      </w:pPr>
      <w:r>
        <w:rPr>
          <w:sz w:val="24"/>
        </w:rPr>
        <w:t>（七）在合同签订前，乙方须提供本项目所需线路广告的经营权或者代理权的书面证明文件，如乙方为代理投放的，应提供与产权方签订的代理合同，且须提供产权方的投放许可证。</w:t>
      </w:r>
    </w:p>
    <w:p>
      <w:pPr>
        <w:pStyle w:val="null3"/>
        <w:ind w:firstLine="420"/>
        <w:jc w:val="both"/>
      </w:pPr>
      <w:r>
        <w:rPr>
          <w:sz w:val="24"/>
        </w:rPr>
        <w:t>（八）服务响应时间</w:t>
      </w:r>
    </w:p>
    <w:p>
      <w:pPr>
        <w:pStyle w:val="null3"/>
        <w:ind w:firstLine="420"/>
        <w:jc w:val="both"/>
      </w:pPr>
      <w:r>
        <w:rPr>
          <w:sz w:val="24"/>
        </w:rPr>
        <w:t>1.广告素材由甲方提供，乙方收到甲方提供的广告素材之日起5个工作日内完成广告的设计、制作、修改和定稿，甲方有权对乙方制作的广告提出修改意见的，乙方应在2个工作日内向甲方反馈修改稿，在广告上画前须交甲方签字确认后方可发布。</w:t>
      </w:r>
    </w:p>
    <w:p>
      <w:pPr>
        <w:pStyle w:val="null3"/>
        <w:ind w:firstLine="420"/>
        <w:jc w:val="both"/>
      </w:pPr>
      <w:r>
        <w:rPr>
          <w:sz w:val="24"/>
        </w:rPr>
        <w:t>2.在服务期间，甲方发现上刊质量存在问题（包括但不限于漏上刊、错刊、广告画面篡改、遮挡、覆盖、损坏等），乙方需在接到甲方通知后30分钟（含）内响应，24小时内解决问题，并提供完工的佐证材料（包括但不限于照片、视频等）。</w:t>
      </w:r>
    </w:p>
    <w:p>
      <w:pPr>
        <w:pStyle w:val="null3"/>
        <w:ind w:firstLine="422"/>
        <w:jc w:val="both"/>
      </w:pPr>
      <w:r>
        <w:rPr>
          <w:sz w:val="24"/>
          <w:b/>
        </w:rPr>
        <w:t>五、验收</w:t>
      </w:r>
    </w:p>
    <w:p>
      <w:pPr>
        <w:pStyle w:val="null3"/>
        <w:ind w:firstLine="420"/>
        <w:jc w:val="both"/>
      </w:pPr>
      <w:r>
        <w:rPr>
          <w:sz w:val="24"/>
        </w:rPr>
        <w:t>（一）乙方应在每条线路的广告发布后3个工作日内，提供列车广告的现场照片（每种媒体形式提供1～2张）及视频（用于LED滚动屏、语音播报），并形成上刊报告作为广告上刊依据。</w:t>
      </w:r>
    </w:p>
    <w:p>
      <w:pPr>
        <w:pStyle w:val="null3"/>
        <w:ind w:firstLine="420"/>
        <w:jc w:val="both"/>
      </w:pPr>
      <w:r>
        <w:rPr>
          <w:sz w:val="24"/>
        </w:rPr>
        <w:t>（二）乙方应在每月15日前提交上一月度广告发布巡检报告，其内容包括但不限于广告投放数量完成率、信息发布按时完成率、广告投放评估等。</w:t>
      </w:r>
    </w:p>
    <w:p>
      <w:pPr>
        <w:pStyle w:val="null3"/>
        <w:ind w:firstLine="420"/>
        <w:jc w:val="both"/>
      </w:pPr>
      <w:r>
        <w:rPr>
          <w:sz w:val="24"/>
        </w:rPr>
        <w:t>（三）乙方应每季度向甲方提供项目第三方监测机构出具的季度监测报告。</w:t>
      </w:r>
    </w:p>
    <w:p>
      <w:pPr>
        <w:pStyle w:val="null3"/>
        <w:ind w:firstLine="420"/>
        <w:jc w:val="both"/>
      </w:pPr>
      <w:r>
        <w:rPr>
          <w:sz w:val="24"/>
        </w:rPr>
        <w:t>（四）在完成项目所有广告投放后的15个工作日内，向甲方出具一份项目总结报告。</w:t>
      </w:r>
    </w:p>
    <w:p>
      <w:pPr>
        <w:pStyle w:val="null3"/>
        <w:ind w:firstLine="420"/>
        <w:jc w:val="both"/>
      </w:pPr>
      <w:r>
        <w:rPr>
          <w:sz w:val="24"/>
        </w:rPr>
        <w:t>（五）在广告上刊并开展福彩专列启动仪式后10个工作日内，对广告投放列车的对应位置和启动仪式现场进行摄制和剪辑至少1条30秒以上的广告宣传视频，交予甲方进行验收。</w:t>
      </w:r>
    </w:p>
    <w:p>
      <w:pPr>
        <w:pStyle w:val="null3"/>
        <w:ind w:firstLine="420"/>
        <w:jc w:val="both"/>
      </w:pPr>
      <w:r>
        <w:rPr>
          <w:sz w:val="24"/>
        </w:rPr>
        <w:t>（六）当甲方或其委托的第三方专业机构对项目实施情况进行随机抽查时，乙方应配合出具关联工作报告及项目执行的证明材料，需提供投放广告的列车运营时间表，以供甲方进行抽检。如果质量不合格或有部分内容尚未完成的，乙方应根据甲方的修改意见，在商定的期限内按要求进行修改后，再进行验收，直至达到标准和要求为止，由此造成的一切费用均由乙方承担。</w:t>
      </w:r>
    </w:p>
    <w:p>
      <w:pPr>
        <w:pStyle w:val="null3"/>
        <w:ind w:firstLine="420"/>
        <w:jc w:val="both"/>
      </w:pPr>
      <w:r>
        <w:rPr>
          <w:sz w:val="24"/>
        </w:rPr>
        <w:t>（七）所有广告投放期满且甲方验收合格后，双方签订验收报告，作为本项目付款条件之一。未通过验收的，甲方有权要求乙方及时按照违约条款进行赔偿并及时向甲方申请验收。</w:t>
      </w:r>
    </w:p>
    <w:p>
      <w:pPr>
        <w:pStyle w:val="null3"/>
        <w:ind w:firstLine="422"/>
        <w:jc w:val="both"/>
      </w:pPr>
      <w:r>
        <w:rPr>
          <w:sz w:val="24"/>
          <w:b/>
        </w:rPr>
        <w:t>六、保密及知识产权</w:t>
      </w:r>
    </w:p>
    <w:p>
      <w:pPr>
        <w:pStyle w:val="null3"/>
        <w:ind w:firstLine="420"/>
        <w:jc w:val="both"/>
      </w:pPr>
      <w:r>
        <w:rPr>
          <w:sz w:val="24"/>
        </w:rPr>
        <w:t>（一）乙方承诺，对甲方提供的一切资料、信息履行保密义务，未经甲方书面同意，不向任何第三方以及个人泄漏。</w:t>
      </w:r>
    </w:p>
    <w:p>
      <w:pPr>
        <w:pStyle w:val="null3"/>
        <w:ind w:firstLine="420"/>
        <w:jc w:val="both"/>
      </w:pPr>
      <w:r>
        <w:rPr>
          <w:sz w:val="24"/>
        </w:rPr>
        <w:t>（二）甲方提供给乙方的相关资料，其版权归甲方所有，乙方保证只将上述资料用于与本合同约定的传播服务。</w:t>
      </w:r>
    </w:p>
    <w:p>
      <w:pPr>
        <w:pStyle w:val="null3"/>
        <w:ind w:firstLine="420"/>
        <w:jc w:val="both"/>
      </w:pPr>
      <w:r>
        <w:rPr>
          <w:sz w:val="24"/>
        </w:rPr>
        <w:t>（三）乙方根据本合同制作的广告，其版权归甲方所有，乙方应将相应的广告母片拷贝给甲方。</w:t>
      </w:r>
    </w:p>
    <w:p>
      <w:pPr>
        <w:pStyle w:val="null3"/>
        <w:ind w:firstLine="420"/>
        <w:jc w:val="both"/>
      </w:pPr>
      <w:r>
        <w:rPr>
          <w:sz w:val="24"/>
        </w:rPr>
        <w:t>（四）乙方违反本保密及知识产权约定的，泄密造成甲方损失的，应按照合同总价款的10%向甲方支付违约金，承担法律责任和赔偿甲方全部损失；乙方保证其员工遵守本保密及知识产权约定，对员工履行该等义务向甲方承担连带责任。</w:t>
      </w:r>
    </w:p>
    <w:p>
      <w:pPr>
        <w:pStyle w:val="null3"/>
        <w:ind w:firstLine="422"/>
        <w:jc w:val="both"/>
      </w:pPr>
      <w:r>
        <w:rPr>
          <w:sz w:val="24"/>
          <w:b/>
        </w:rPr>
        <w:t>七、不可抗力</w:t>
      </w:r>
    </w:p>
    <w:p>
      <w:pPr>
        <w:pStyle w:val="null3"/>
        <w:ind w:firstLine="420"/>
        <w:jc w:val="both"/>
      </w:pPr>
      <w:r>
        <w:rPr>
          <w:sz w:val="24"/>
        </w:rPr>
        <w:t>（一）合同所指不可抗力，是指合同签订后发生的、不能预见、不能避免并且不能克服的客观情况，其中包括但不限于战争、暴乱、疾病传播、自然灾害、政府政策改变、事故灾难、公共卫生事件、社会安全事件、行政部门指令、铁路部门规定、列车调度、检修等甲方或乙方不可控制的因素。</w:t>
      </w:r>
    </w:p>
    <w:p>
      <w:pPr>
        <w:pStyle w:val="null3"/>
        <w:ind w:firstLine="420"/>
        <w:jc w:val="both"/>
      </w:pPr>
      <w:r>
        <w:rPr>
          <w:sz w:val="24"/>
        </w:rPr>
        <w:t>（二）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rPr>
        <w:t>（三）甲方或乙方因不可抗力部分或全部迟延或不能履行或不能完全履行其在合同项下义务的,违约方不承担违约责任，但应立即与对方协商解决办法，并及时采取措施减少因不可抗力造成的损失。</w:t>
      </w:r>
    </w:p>
    <w:p>
      <w:pPr>
        <w:pStyle w:val="null3"/>
        <w:ind w:firstLine="420"/>
        <w:jc w:val="both"/>
      </w:pPr>
      <w:r>
        <w:rPr>
          <w:sz w:val="24"/>
        </w:rPr>
        <w:t>（四）因不可抗力造成合同终止的，按已发布广告的天数（以合同总金额/455日为标准）进行结算，多退少补。</w:t>
      </w:r>
    </w:p>
    <w:p>
      <w:pPr>
        <w:pStyle w:val="null3"/>
        <w:ind w:firstLine="422"/>
        <w:jc w:val="both"/>
      </w:pPr>
      <w:r>
        <w:rPr>
          <w:sz w:val="24"/>
          <w:b/>
        </w:rPr>
        <w:t>八、违约责任</w:t>
      </w:r>
    </w:p>
    <w:p>
      <w:pPr>
        <w:pStyle w:val="null3"/>
        <w:ind w:firstLine="420"/>
        <w:jc w:val="both"/>
      </w:pPr>
      <w:r>
        <w:rPr>
          <w:sz w:val="24"/>
        </w:rPr>
        <w:t>（一）本合同签订后，非经另一方同意，任何一方不得随意变更、终止、解除本合同。除非双方另有约定，任何一方违约，违约方除赔偿守约方因履行合同而实际支出的费用及造成的经济损失外，还应该按照合同总金额的20%向守约方支付违约金。</w:t>
      </w:r>
    </w:p>
    <w:p>
      <w:pPr>
        <w:pStyle w:val="null3"/>
        <w:ind w:firstLine="420"/>
        <w:jc w:val="both"/>
      </w:pPr>
      <w:r>
        <w:rPr>
          <w:sz w:val="24"/>
        </w:rPr>
        <w:t>（二）乙方未能在甲方要求的具体时间完成广告的投放，每逾期一日，按照本合同总金额的1‰向甲方支付违约金；逾期30个自然日，甲方有权解除相应线路广告投放或解除本合同。</w:t>
      </w:r>
    </w:p>
    <w:p>
      <w:pPr>
        <w:pStyle w:val="null3"/>
        <w:ind w:firstLine="420"/>
        <w:jc w:val="both"/>
      </w:pPr>
      <w:r>
        <w:rPr>
          <w:sz w:val="24"/>
        </w:rPr>
        <w:t>（三）因乙方原因导致甲方解除或者部分解除本合同，乙方应当返还已收取但尚未提供服务部分对应的合同款项（以合同总金额/455日为标准）；向甲方支付本合同总金额20%的违约金，赔偿因此造成的全部损失（包括但不限于甲方因此提起或遭受诉讼所支付的诉讼费、律师费、保全费、鉴定费等）。</w:t>
      </w:r>
    </w:p>
    <w:p>
      <w:pPr>
        <w:pStyle w:val="null3"/>
        <w:ind w:firstLine="420"/>
        <w:jc w:val="both"/>
      </w:pPr>
      <w:r>
        <w:rPr>
          <w:sz w:val="24"/>
        </w:rPr>
        <w:t>（四）甲方未按照本合同约定向乙方支付费用的，每迟延一日，应按应付未付费用万分之三的标准向乙方支付逾期付款违约金。</w:t>
      </w:r>
    </w:p>
    <w:p>
      <w:pPr>
        <w:pStyle w:val="null3"/>
        <w:ind w:firstLine="420"/>
        <w:jc w:val="both"/>
      </w:pPr>
      <w:r>
        <w:rPr>
          <w:sz w:val="24"/>
        </w:rPr>
        <w:t>（五）其它违约责任按《中华人民共和国民法典》处理。</w:t>
      </w:r>
    </w:p>
    <w:p>
      <w:pPr>
        <w:pStyle w:val="null3"/>
        <w:ind w:firstLine="422"/>
        <w:jc w:val="both"/>
      </w:pPr>
      <w:r>
        <w:rPr>
          <w:sz w:val="24"/>
          <w:b/>
        </w:rPr>
        <w:t>九、争议的解决</w:t>
      </w:r>
    </w:p>
    <w:p>
      <w:pPr>
        <w:pStyle w:val="null3"/>
        <w:ind w:firstLine="420"/>
        <w:jc w:val="both"/>
      </w:pPr>
      <w:r>
        <w:rPr>
          <w:sz w:val="24"/>
        </w:rPr>
        <w:t>（一）凡与本协议有关而引起的一切争议，甲乙双方应首先通过协商解决，如经协商后仍不能达成协议时，任何一方可以向法院提出诉讼。诉讼期间，在法院未作出生效的裁判之前，甲方中止履行相关的支付义务。败诉方应承担胜诉方因此而支出的法律成本，包括但不限于聘请律师的费用、诉讼费、担保费、公证费、鉴定费、交通费、邮寄费、差旅费等。</w:t>
      </w:r>
    </w:p>
    <w:p>
      <w:pPr>
        <w:pStyle w:val="null3"/>
        <w:ind w:firstLine="420"/>
        <w:jc w:val="both"/>
      </w:pPr>
      <w:r>
        <w:rPr>
          <w:sz w:val="24"/>
        </w:rPr>
        <w:t>（二）本协议的诉讼管辖地为广州市越秀区人民法院。</w:t>
      </w:r>
    </w:p>
    <w:p>
      <w:pPr>
        <w:pStyle w:val="null3"/>
        <w:ind w:firstLine="422"/>
        <w:jc w:val="both"/>
      </w:pPr>
      <w:r>
        <w:rPr>
          <w:sz w:val="24"/>
          <w:b/>
        </w:rPr>
        <w:t>十、其它</w:t>
      </w:r>
    </w:p>
    <w:p>
      <w:pPr>
        <w:pStyle w:val="null3"/>
        <w:ind w:firstLine="420"/>
        <w:jc w:val="both"/>
      </w:pPr>
      <w:r>
        <w:rPr>
          <w:sz w:val="24"/>
        </w:rPr>
        <w:t>（一）本合同甲方招标文件要求及乙方投标文件承诺均为合同的有效组成部分，与本合同不一致的，以对乙方履行义务要求更高者为准。</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（三）如一方地址、电话有变更，应在变更当日内书面通知对方。</w:t>
      </w:r>
    </w:p>
    <w:p>
      <w:pPr>
        <w:pStyle w:val="null3"/>
        <w:ind w:firstLine="420"/>
        <w:jc w:val="both"/>
      </w:pPr>
      <w:r>
        <w:rPr>
          <w:sz w:val="24"/>
        </w:rPr>
        <w:t>（四）除甲方事先书面同意外，乙方不得部分或全部转让其应履行的合同项下的义务，否则，甲方有权立即解除本合同，要求乙方返还已收取的全部款项，按照本合同约定采购金额总额的20%向甲方支付违约金，承担因此造成的全部损失。在此情形下，乙方如有已经交付的项目成果，甲方无需进行返还。</w:t>
      </w:r>
    </w:p>
    <w:p>
      <w:pPr>
        <w:pStyle w:val="null3"/>
        <w:ind w:firstLine="420"/>
        <w:jc w:val="both"/>
      </w:pPr>
      <w:r>
        <w:rPr>
          <w:sz w:val="24"/>
        </w:rPr>
        <w:t>（五）乙方保证遵守《中华人民共和国民法典》有关规定和《中华人民共和国妇女权益保障法》中关于“劳动和社会保障权益”的有关要求。</w:t>
      </w:r>
    </w:p>
    <w:p>
      <w:pPr>
        <w:pStyle w:val="null3"/>
        <w:ind w:firstLine="422"/>
        <w:jc w:val="both"/>
      </w:pPr>
      <w:r>
        <w:rPr>
          <w:sz w:val="24"/>
          <w:b/>
        </w:rPr>
        <w:t>十一、合同生效</w:t>
      </w:r>
    </w:p>
    <w:p>
      <w:pPr>
        <w:pStyle w:val="null3"/>
        <w:ind w:firstLine="420"/>
        <w:jc w:val="both"/>
      </w:pPr>
      <w:r>
        <w:rPr>
          <w:sz w:val="24"/>
        </w:rPr>
        <w:t>（一）本合同在甲乙双方法定代表人或其授权代表签字盖章后生效。</w:t>
      </w:r>
    </w:p>
    <w:p>
      <w:pPr>
        <w:pStyle w:val="null3"/>
        <w:ind w:firstLine="420"/>
        <w:jc w:val="both"/>
      </w:pPr>
      <w:r>
        <w:rPr>
          <w:sz w:val="24"/>
        </w:rPr>
        <w:t>（二）本合同一式陆份，双方各执叁份，具有同等效力。</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甲方：广东省福利彩票发行中心</w:t>
      </w:r>
    </w:p>
    <w:p>
      <w:pPr>
        <w:pStyle w:val="null3"/>
        <w:ind w:firstLine="420"/>
        <w:jc w:val="both"/>
      </w:pPr>
      <w:r>
        <w:rPr>
          <w:sz w:val="24"/>
        </w:rPr>
        <w:t>（法定代表人或授权代表）：</w:t>
      </w:r>
    </w:p>
    <w:p>
      <w:pPr>
        <w:pStyle w:val="null3"/>
        <w:ind w:firstLine="420"/>
        <w:jc w:val="both"/>
      </w:pPr>
      <w:r>
        <w:rPr>
          <w:sz w:val="24"/>
        </w:rPr>
        <w:t>日期：</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乙方：</w:t>
      </w:r>
    </w:p>
    <w:p>
      <w:pPr>
        <w:pStyle w:val="null3"/>
        <w:ind w:firstLine="420"/>
        <w:jc w:val="both"/>
      </w:pPr>
      <w:r>
        <w:rPr>
          <w:sz w:val="24"/>
        </w:rPr>
        <w:t>（法定代表人或授权代表）：</w:t>
      </w:r>
    </w:p>
    <w:p>
      <w:pPr>
        <w:pStyle w:val="null3"/>
        <w:ind w:firstLine="420"/>
        <w:jc w:val="both"/>
      </w:pPr>
      <w:r>
        <w:rPr>
          <w:sz w:val="24"/>
        </w:rPr>
        <w:t>日期：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440001-2025-34308</w:t>
      </w:r>
    </w:p>
    <w:p>
      <w:pPr>
        <w:pStyle w:val="null3"/>
        <w:jc w:val="center"/>
        <w:outlineLvl w:val="3"/>
      </w:pPr>
      <w:r>
        <w:rPr>
          <w:sz w:val="24"/>
          <w:b/>
        </w:rPr>
        <w:t>采购项目编号：</w:t>
      </w:r>
      <w:r>
        <w:rPr>
          <w:sz w:val="24"/>
          <w:b/>
        </w:rPr>
        <w:t>GZCQC2400FG12002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高铁——福彩品牌宣传项目</w:t>
      </w:r>
      <w:r>
        <w:rPr>
          <w:u w:val="single"/>
        </w:rPr>
        <w:t>”</w:t>
      </w:r>
      <w:r>
        <w:rPr/>
        <w:t>项目的招标[采购项目编号为：</w:t>
      </w:r>
      <w:r>
        <w:rPr>
          <w:u w:val="single"/>
        </w:rPr>
        <w:t>GZCQC2400FG12002</w:t>
      </w:r>
      <w:r>
        <w:rPr/>
        <w:t>]，我方愿参与投标。</w:t>
      </w:r>
    </w:p>
    <w:p>
      <w:pPr>
        <w:pStyle w:val="null3"/>
        <w:ind w:firstLine="480"/>
      </w:pPr>
      <w:r>
        <w:rPr/>
        <w:t>我方确认收到贵方提供的</w:t>
      </w:r>
      <w:r>
        <w:rPr>
          <w:u w:val="single"/>
        </w:rPr>
        <w:t>“</w:t>
      </w:r>
      <w:r>
        <w:rPr>
          <w:u w:val="single"/>
        </w:rPr>
        <w:t>高铁——福彩品牌宣传项目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高铁——福彩品牌宣传项目</w:t>
      </w:r>
      <w:r>
        <w:rPr/>
        <w:t>”项目采购[采购项目编号为</w:t>
      </w:r>
      <w:r>
        <w:rPr/>
        <w:t>GZCQC2400FG12002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高铁——福彩品牌宣传项目</w:t>
      </w:r>
      <w:r>
        <w:rPr/>
        <w:t>招标中获中标（采购项目编号：</w:t>
      </w:r>
      <w:r>
        <w:rPr/>
        <w:t>GZCQC2400FG12002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高铁——福彩品牌宣传项目</w:t>
      </w:r>
      <w:r>
        <w:rPr/>
        <w:t>”项目（采购项目编号：</w:t>
      </w:r>
      <w:r>
        <w:rPr/>
        <w:t>GZCQC2400FG12002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