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440001-2025-16920</w:t>
      </w:r>
    </w:p>
    <w:p>
      <w:pPr>
        <w:pStyle w:val="null3"/>
        <w:jc w:val="center"/>
        <w:outlineLvl w:val="3"/>
      </w:pPr>
      <w:r>
        <w:rPr>
          <w:sz w:val="24"/>
          <w:b/>
        </w:rPr>
        <w:t>采购项目编号：</w:t>
      </w:r>
      <w:r>
        <w:rPr>
          <w:sz w:val="24"/>
          <w:b/>
        </w:rPr>
        <w:t>GZCQC2500FG05006</w:t>
      </w:r>
    </w:p>
    <w:p>
      <w:pPr>
        <w:pStyle w:val="null3"/>
        <w:jc w:val="center"/>
        <w:outlineLvl w:val="3"/>
      </w:pPr>
      <w:r>
        <w:rPr>
          <w:sz w:val="24"/>
          <w:b/>
        </w:rPr>
        <w:t>项目名称：</w:t>
      </w:r>
      <w:r>
        <w:rPr>
          <w:sz w:val="24"/>
          <w:b/>
        </w:rPr>
        <w:t>广东省福利彩票发行中心“刮刮乐”即开型福利彩票仓库租赁服务采购项目</w:t>
      </w:r>
    </w:p>
    <w:p>
      <w:pPr>
        <w:pStyle w:val="null3"/>
        <w:jc w:val="center"/>
        <w:outlineLvl w:val="3"/>
      </w:pPr>
      <w:r>
        <w:rPr>
          <w:sz w:val="24"/>
          <w:b/>
        </w:rPr>
        <w:t>采购人：</w:t>
      </w:r>
      <w:r>
        <w:rPr>
          <w:sz w:val="24"/>
          <w:b/>
        </w:rPr>
        <w:t>广东省福利彩票发行中心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广州程启招标代理有限公司</w:t>
      </w:r>
      <w:r>
        <w:rPr/>
        <w:t>受</w:t>
      </w:r>
      <w:r>
        <w:rPr/>
        <w:t>广东省福利彩票发行中心</w:t>
      </w:r>
      <w:r>
        <w:rPr/>
        <w:t>的委托，采用</w:t>
      </w:r>
      <w:r>
        <w:rPr/>
        <w:t>公开招标</w:t>
      </w:r>
      <w:r>
        <w:rPr/>
        <w:t>方式组织采购</w:t>
      </w:r>
      <w:r>
        <w:rPr/>
        <w:t>广东省福利彩票发行中心“刮刮乐”即开型福利彩票仓库租赁服务采购项目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广东省福利彩票发行中心“刮刮乐”即开型福利彩票仓库租赁服务采购项目</w:t>
      </w:r>
    </w:p>
    <w:p>
      <w:pPr>
        <w:pStyle w:val="null3"/>
        <w:ind w:firstLine="480"/>
      </w:pPr>
      <w:r>
        <w:rPr/>
        <w:t>采购计划编号：</w:t>
      </w:r>
      <w:r>
        <w:rPr/>
        <w:t>440001-2025-16920</w:t>
      </w:r>
    </w:p>
    <w:p>
      <w:pPr>
        <w:pStyle w:val="null3"/>
        <w:ind w:firstLine="480"/>
      </w:pPr>
      <w:r>
        <w:rPr/>
        <w:t>采购项目编号：</w:t>
      </w:r>
      <w:r>
        <w:rPr/>
        <w:t>GZCQC2500FG05006</w:t>
      </w:r>
    </w:p>
    <w:p>
      <w:pPr>
        <w:pStyle w:val="null3"/>
        <w:ind w:firstLine="480"/>
      </w:pPr>
      <w:r>
        <w:rPr/>
        <w:t>采购方式：</w:t>
      </w:r>
      <w:r>
        <w:rPr/>
        <w:t>公开招标</w:t>
      </w:r>
    </w:p>
    <w:p>
      <w:pPr>
        <w:pStyle w:val="null3"/>
        <w:ind w:firstLine="480"/>
      </w:pPr>
      <w:r>
        <w:rPr/>
        <w:t>预算金额：</w:t>
      </w:r>
      <w:r>
        <w:rPr/>
        <w:t>3,096,000.00</w:t>
      </w:r>
      <w:r>
        <w:rPr/>
        <w:t>元</w:t>
      </w:r>
    </w:p>
    <w:p>
      <w:pPr>
        <w:pStyle w:val="null3"/>
        <w:outlineLvl w:val="3"/>
      </w:pPr>
      <w:r>
        <w:rPr>
          <w:sz w:val="24"/>
          <w:b/>
        </w:rPr>
        <w:t>2.项目内容及需求情况（采购项目技术规格、参数及要求）</w:t>
      </w:r>
    </w:p>
    <w:p>
      <w:pPr>
        <w:pStyle w:val="null3"/>
      </w:pPr>
      <w:r>
        <w:rPr/>
        <w:t>采购包1(广东省福利彩票发行中心“刮刮乐”即开型福利彩票仓库租赁服务采购项目):</w:t>
      </w:r>
    </w:p>
    <w:p>
      <w:pPr>
        <w:pStyle w:val="null3"/>
      </w:pPr>
      <w:r>
        <w:rPr/>
        <w:t>采购包预算金额：3,096,000.00元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房屋租赁服务</w:t>
            </w:r>
          </w:p>
        </w:tc>
        <w:tc>
          <w:tcPr>
            <w:tcW w:type="dxa" w:w="2136"/>
          </w:tcPr>
          <w:p>
            <w:pPr>
              <w:pStyle w:val="null3"/>
            </w:pPr>
            <w:r>
              <w:rPr/>
              <w:t>“刮刮乐”即开型福利彩票仓库租赁服务采购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装卸搬运服务</w:t>
            </w:r>
          </w:p>
        </w:tc>
        <w:tc>
          <w:tcPr>
            <w:tcW w:type="dxa" w:w="2136"/>
          </w:tcPr>
          <w:p>
            <w:pPr>
              <w:pStyle w:val="null3"/>
            </w:pPr>
            <w:r>
              <w:rPr/>
              <w:t>“刮刮乐”即开型福利彩票装卸搬运服务采购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两年，一次性签订采购合同。服务期限为2025年12月1日至2027年11月30日。采购人实行一年一考核机制，如出现考核不合格或者出现重大事故，采购人有权终止合同。服务期内如因政策变化或采购人自有条件变化，采购人可随时终止合同，须在终止合同一个月前通知中标人，由此带来的风险，中标人自行承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人必须具有良好的商业信誉和健全的财务会计制度（提供以下2种证明材料之一：①2024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采购包1（广东省福利彩票发行中心“刮刮乐”即开型福利彩票仓库租赁服务采购项目）：</w:t>
      </w:r>
      <w:r>
        <w:rPr/>
        <w:t>本项目属于专门面向中小企业采购的项目。投标人须符合本项目采购标的对应行业（租赁和商务服务业）政策划分标准的中小微企业。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采购包1（广东省福利彩票发行中心“刮刮乐”即开型福利彩票仓库租赁服务采购项目）：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广东省福利彩票发行中心</w:t>
      </w:r>
    </w:p>
    <w:p>
      <w:pPr>
        <w:pStyle w:val="null3"/>
        <w:ind w:firstLine="480"/>
      </w:pPr>
      <w:r>
        <w:rPr/>
        <w:t xml:space="preserve"> 地址：</w:t>
      </w:r>
      <w:r>
        <w:rPr/>
        <w:t>广州市越秀区东风中路300号之一西侧</w:t>
      </w:r>
    </w:p>
    <w:p>
      <w:pPr>
        <w:pStyle w:val="null3"/>
        <w:ind w:firstLine="480"/>
      </w:pPr>
      <w:r>
        <w:rPr/>
        <w:t xml:space="preserve"> 联系方式：</w:t>
      </w:r>
      <w:r>
        <w:rPr/>
        <w:t>020-83334294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1.项目名称：广东省福利彩票发行中心“刮刮乐”即开型福利彩票仓库租赁服务采购项目。</w:t>
      </w:r>
    </w:p>
    <w:p>
      <w:pPr>
        <w:pStyle w:val="null3"/>
        <w:ind w:firstLine="420"/>
      </w:pPr>
      <w:r>
        <w:rPr>
          <w:sz w:val="24"/>
        </w:rPr>
        <w:t>2.项目预算金额（最高限价）：3,096,000.00元，包括仓库租赁服务费用（包括但不限于仓库租赁费用、仓库基础设施建设费用、服务人员工资、仓库安保设备设施费用、水电费、保险费用等），装卸搬运服务费用（包括但不限于装卸费、搬运设备使用费、搬运人员费等），税费等完成本项目服务所需的所有费用。</w:t>
      </w:r>
    </w:p>
    <w:p>
      <w:pPr>
        <w:pStyle w:val="null3"/>
        <w:ind w:firstLine="420"/>
      </w:pPr>
      <w:r>
        <w:rPr>
          <w:sz w:val="24"/>
        </w:rPr>
        <w:t>3.各项服务内容及分项预算金额：</w:t>
      </w:r>
    </w:p>
    <w:tbl>
      <w:tblPr>
        <w:tblW w:w="0" w:type="auto"/>
        <w:tblBorders>
          <w:top w:val="none" w:color="000000" w:sz="4"/>
          <w:left w:val="none" w:color="000000" w:sz="4"/>
          <w:bottom w:val="none" w:color="000000" w:sz="4"/>
          <w:right w:val="none" w:color="000000" w:sz="4"/>
          <w:insideH w:val="none"/>
          <w:insideV w:val="none"/>
        </w:tblBorders>
      </w:tblPr>
      <w:tblGrid>
        <w:gridCol w:w="737"/>
        <w:gridCol w:w="2084"/>
        <w:gridCol w:w="1771"/>
        <w:gridCol w:w="1912"/>
        <w:gridCol w:w="1802"/>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20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各项服务内容</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预算金额</w:t>
            </w:r>
          </w:p>
          <w:p>
            <w:pPr>
              <w:pStyle w:val="null3"/>
              <w:jc w:val="center"/>
            </w:pPr>
            <w:r>
              <w:rPr>
                <w:sz w:val="24"/>
              </w:rPr>
              <w:t>（最高限价）</w:t>
            </w:r>
          </w:p>
        </w:tc>
        <w:tc>
          <w:tcPr>
            <w:tcW w:type="dxa" w:w="19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18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单价最高限价</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0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“刮刮乐”即开型福利彩票仓库租赁服务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2,376,000.00元</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拟租赁仓库面积1100㎡±110㎡</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90.00元/平方米/月</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0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“刮刮乐”即开型福利彩票装卸搬运服务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720,000.00元</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预估48万箱货品</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1.5元/箱</w:t>
            </w:r>
          </w:p>
        </w:tc>
      </w:tr>
    </w:tbl>
    <w:p>
      <w:pPr>
        <w:pStyle w:val="null3"/>
        <w:ind w:firstLine="420"/>
      </w:pPr>
      <w:r>
        <w:rPr>
          <w:sz w:val="24"/>
        </w:rPr>
        <w:t>注：上述仓库租赁服务、装卸搬运服务的预算金额为预估数，按实际发生量和中标单价进行结算。省财厅下达预算有变动引发的风险由中标人自行承担。</w:t>
      </w:r>
    </w:p>
    <w:p>
      <w:pPr>
        <w:pStyle w:val="null3"/>
        <w:ind w:firstLine="420"/>
      </w:pPr>
      <w:r>
        <w:rPr>
          <w:sz w:val="24"/>
        </w:rPr>
        <w:t>4.本项目为交钥匙承包项目，中标人承包及负责招标文件对中标人要求的一切事宜及责任。</w:t>
      </w:r>
    </w:p>
    <w:p>
      <w:pPr>
        <w:pStyle w:val="null3"/>
        <w:ind w:firstLine="420"/>
      </w:pPr>
      <w:r>
        <w:rPr>
          <w:sz w:val="24"/>
        </w:rPr>
        <w:t>5.中标人不得以任何方式转包、分包本项目。</w:t>
      </w:r>
    </w:p>
    <w:p>
      <w:pPr>
        <w:pStyle w:val="null3"/>
        <w:ind w:firstLine="420"/>
      </w:pPr>
      <w:r>
        <w:rPr>
          <w:sz w:val="24"/>
        </w:rPr>
        <w:t>6.本项目属于专门面向中小企业采购的项目。投标人须符合本项目采购标的对应行业（租赁和商务服务业）政策划分标准的中小微企业。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ind w:firstLine="420"/>
      </w:pPr>
      <w:r>
        <w:rPr>
          <w:sz w:val="24"/>
        </w:rPr>
        <w:t>7.★投标报价要求：</w:t>
      </w:r>
    </w:p>
    <w:p>
      <w:pPr>
        <w:pStyle w:val="null3"/>
        <w:ind w:firstLine="420"/>
      </w:pPr>
      <w:r>
        <w:rPr>
          <w:sz w:val="24"/>
        </w:rPr>
        <w:t>（1）投标人需对本项目总价、各项服务的单价及各项服务的总价均进行报价，凡超过最高限价的投标报价均视为无效投标。</w:t>
      </w:r>
    </w:p>
    <w:p>
      <w:pPr>
        <w:pStyle w:val="null3"/>
        <w:ind w:firstLine="420"/>
      </w:pPr>
      <w:r>
        <w:rPr>
          <w:sz w:val="24"/>
        </w:rPr>
        <w:t>（2）投标人须按以下要求提供分项报价，具体格式要求如下（该格式为投标文件不可缺少的格式，未在投标文件中提供将视为无效投标）：</w:t>
      </w:r>
    </w:p>
    <w:tbl>
      <w:tblPr>
        <w:tblW w:w="0" w:type="auto"/>
        <w:tblBorders>
          <w:top w:val="none" w:color="000000" w:sz="4"/>
          <w:left w:val="none" w:color="000000" w:sz="4"/>
          <w:bottom w:val="none" w:color="000000" w:sz="4"/>
          <w:right w:val="none" w:color="000000" w:sz="4"/>
          <w:insideH w:val="none"/>
          <w:insideV w:val="none"/>
        </w:tblBorders>
      </w:tblPr>
      <w:tblGrid>
        <w:gridCol w:w="990"/>
        <w:gridCol w:w="3217"/>
        <w:gridCol w:w="2336"/>
        <w:gridCol w:w="1763"/>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b/>
              </w:rPr>
              <w:t>分项报价表</w:t>
            </w:r>
          </w:p>
          <w:p>
            <w:pPr>
              <w:pStyle w:val="null3"/>
              <w:ind w:right="420" w:firstLine="426"/>
              <w:jc w:val="both"/>
            </w:pPr>
            <w:r>
              <w:rPr>
                <w:sz w:val="24"/>
              </w:rPr>
              <w:t>采购项目编号：</w:t>
            </w:r>
          </w:p>
          <w:p>
            <w:pPr>
              <w:pStyle w:val="null3"/>
              <w:ind w:right="420" w:firstLine="426"/>
              <w:jc w:val="both"/>
            </w:pPr>
            <w:r>
              <w:rPr>
                <w:sz w:val="24"/>
              </w:rPr>
              <w:t>项目名称：</w:t>
            </w:r>
          </w:p>
          <w:p>
            <w:pPr>
              <w:pStyle w:val="null3"/>
              <w:spacing w:after="120"/>
              <w:ind w:firstLine="420"/>
              <w:jc w:val="both"/>
            </w:pPr>
            <w:r>
              <w:rPr>
                <w:sz w:val="24"/>
              </w:rPr>
              <w:t>投标人名称：</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序号</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服务内容</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单价投标报价</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投标仓库面积</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1</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“刮刮乐”即开型福利彩票仓库租赁服务</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20"/>
              <w:jc w:val="right"/>
            </w:pPr>
            <w:r>
              <w:rPr>
                <w:sz w:val="24"/>
              </w:rPr>
              <w:t>元/㎡/月</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20"/>
              <w:jc w:val="right"/>
            </w:pPr>
            <w:r>
              <w:rPr>
                <w:sz w:val="24"/>
              </w:rPr>
              <w:t>㎡</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2</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“刮刮乐”即开型福利彩票装卸搬运服务</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20"/>
              <w:jc w:val="right"/>
            </w:pPr>
            <w:r>
              <w:rPr>
                <w:sz w:val="24"/>
              </w:rPr>
              <w:t>元/箱</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p>
            <w:pPr>
              <w:pStyle w:val="null3"/>
              <w:spacing w:after="120"/>
              <w:ind w:left="420" w:firstLine="420"/>
              <w:jc w:val="right"/>
            </w:p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4"/>
              </w:rPr>
              <w:t>投标人签章：__________________</w:t>
            </w:r>
          </w:p>
          <w:p>
            <w:pPr>
              <w:pStyle w:val="null3"/>
              <w:spacing w:after="120"/>
              <w:jc w:val="right"/>
            </w:pPr>
            <w:r>
              <w:rPr>
                <w:sz w:val="24"/>
              </w:rPr>
              <w:t>日期： 年 月 日</w:t>
            </w:r>
          </w:p>
        </w:tc>
      </w:tr>
    </w:tbl>
    <w:p>
      <w:pPr>
        <w:pStyle w:val="null3"/>
        <w:ind w:firstLine="420"/>
      </w:pPr>
      <w:r>
        <w:rPr>
          <w:sz w:val="24"/>
        </w:rPr>
        <w:t>（3）投标人应在投标客户端【报价部分】进行填写报价，《开标一览表》中的“投标报价”为“仓库租赁费和搬运装卸费的总价=仓库投标面积*仓库租赁单价投标报价*24+装卸搬运服务单价报价*480000”，此报价为评分价格。《分项报价表》序号1的单位为“项”，数量为“1”，单价为“仓库投标面积*仓库租赁单价投标报价*24”，总价为“仓库投标面积*仓库租赁单价投标报价*24”。《分项报价表》序号2的单位为“项”，数量为“1”，单价为“装卸搬运服务单价报价*480000”，总价为“装卸搬运服务单价报价*480000”。</w:t>
      </w:r>
    </w:p>
    <w:p>
      <w:pPr>
        <w:pStyle w:val="null3"/>
        <w:ind w:firstLine="420"/>
      </w:pPr>
      <w:r>
        <w:rPr>
          <w:sz w:val="24"/>
        </w:rPr>
        <w:t>8.结算要求</w:t>
      </w:r>
    </w:p>
    <w:p>
      <w:pPr>
        <w:pStyle w:val="null3"/>
        <w:ind w:firstLine="420"/>
      </w:pPr>
      <w:r>
        <w:rPr>
          <w:sz w:val="24"/>
        </w:rPr>
        <w:t>（1）“刮刮乐”即开型福利彩票仓库租赁服务：每月结算金额=中标仓库面积*中标单价，总结算金额按实际月份结算。</w:t>
      </w:r>
    </w:p>
    <w:p>
      <w:pPr>
        <w:pStyle w:val="null3"/>
        <w:ind w:firstLine="420"/>
      </w:pPr>
      <w:r>
        <w:rPr>
          <w:sz w:val="24"/>
        </w:rPr>
        <w:t>（2）“刮刮乐”即开型福利彩票装卸搬运服务：每月结算金额=实际装卸搬运数量*中标单价，按实际结算，总</w:t>
      </w:r>
      <w:r>
        <w:rPr>
          <w:sz w:val="24"/>
          <w:color w:val="000000"/>
        </w:rPr>
        <w:t>结算金额不得超过搬运装卸费总金额</w:t>
      </w:r>
      <w:r>
        <w:rPr>
          <w:sz w:val="24"/>
        </w:rPr>
        <w:t>。</w:t>
      </w:r>
    </w:p>
    <w:p>
      <w:pPr>
        <w:pStyle w:val="null3"/>
        <w:ind w:firstLine="420"/>
      </w:pPr>
      <w:r>
        <w:rPr>
          <w:sz w:val="24"/>
        </w:rPr>
        <w:t>9.验收表</w:t>
      </w:r>
    </w:p>
    <w:tbl>
      <w:tblPr>
        <w:tblW w:w="0" w:type="auto"/>
        <w:tblBorders>
          <w:top w:val="single"/>
          <w:left w:val="single"/>
          <w:bottom w:val="single"/>
          <w:right w:val="single"/>
          <w:insideH w:val="single"/>
          <w:insideV w:val="single"/>
        </w:tblBorders>
      </w:tblPr>
      <w:tblGrid>
        <w:gridCol w:w="1488"/>
        <w:gridCol w:w="1155"/>
        <w:gridCol w:w="1421"/>
        <w:gridCol w:w="1321"/>
        <w:gridCol w:w="111"/>
        <w:gridCol w:w="877"/>
        <w:gridCol w:w="211"/>
        <w:gridCol w:w="33"/>
        <w:gridCol w:w="233"/>
        <w:gridCol w:w="1455"/>
      </w:tblGrid>
      <w:tr>
        <w:tc>
          <w:tcPr>
            <w:tcW w:type="dxa" w:w="8305"/>
            <w:gridSpan w:val="10"/>
            <w:tcMar>
              <w:top w:type="dxa" w:w="0"/>
              <w:left w:type="dxa" w:w="105"/>
              <w:bottom w:type="dxa" w:w="0"/>
              <w:right w:type="dxa" w:w="105"/>
            </w:tcMar>
            <w:vAlign w:val="top"/>
          </w:tcPr>
          <w:p>
            <w:pPr>
              <w:pStyle w:val="null3"/>
              <w:jc w:val="center"/>
            </w:pPr>
            <w:r>
              <w:rPr>
                <w:sz w:val="24"/>
                <w:b/>
                <w:color w:val="000000"/>
              </w:rPr>
              <w:t>广东省福利彩票发行中心</w:t>
            </w:r>
            <w:r>
              <w:rPr>
                <w:sz w:val="24"/>
                <w:b/>
                <w:color w:val="000000"/>
              </w:rPr>
              <w:t>“</w:t>
            </w:r>
            <w:r>
              <w:rPr>
                <w:sz w:val="24"/>
                <w:b/>
                <w:color w:val="000000"/>
              </w:rPr>
              <w:t>刮刮乐</w:t>
            </w:r>
            <w:r>
              <w:rPr>
                <w:sz w:val="24"/>
                <w:b/>
                <w:color w:val="000000"/>
              </w:rPr>
              <w:t>”</w:t>
            </w:r>
            <w:r>
              <w:rPr>
                <w:sz w:val="24"/>
                <w:b/>
                <w:color w:val="000000"/>
              </w:rPr>
              <w:t>即开</w:t>
            </w:r>
            <w:r>
              <w:rPr>
                <w:sz w:val="24"/>
                <w:b/>
              </w:rPr>
              <w:t>型</w:t>
            </w:r>
            <w:r>
              <w:rPr>
                <w:sz w:val="24"/>
                <w:b/>
              </w:rPr>
              <w:t>福利彩票</w:t>
            </w:r>
            <w:r>
              <w:rPr>
                <w:sz w:val="24"/>
                <w:b/>
                <w:color w:val="000000"/>
              </w:rPr>
              <w:t>仓库租赁服务验收表</w:t>
            </w:r>
          </w:p>
        </w:tc>
      </w:tr>
      <w:tr>
        <w:tc>
          <w:tcPr>
            <w:tcW w:type="dxa" w:w="1488"/>
            <w:tcBorders>
              <w:top w:val="single" w:color="000000" w:sz="4"/>
              <w:left w:val="single" w:color="000000" w:sz="4"/>
              <w:bottom w:val="none" w:color="000000" w:sz="4"/>
              <w:right w:val="single" w:color="000000" w:sz="4"/>
            </w:tcBorders>
            <w:tcMar>
              <w:top w:type="dxa" w:w="0"/>
              <w:left w:type="dxa" w:w="105"/>
              <w:bottom w:type="dxa" w:w="0"/>
              <w:right w:type="dxa" w:w="105"/>
            </w:tcMar>
          </w:tcPr>
          <w:p>
            <w:pPr>
              <w:pStyle w:val="null3"/>
              <w:jc w:val="both"/>
            </w:pPr>
            <w:r>
              <w:rPr>
                <w:sz w:val="24"/>
                <w:color w:val="000000"/>
              </w:rPr>
              <w:t>乙方：</w:t>
            </w:r>
          </w:p>
        </w:tc>
        <w:tc>
          <w:tcPr>
            <w:tcW w:type="dxa" w:w="6817"/>
            <w:gridSpan w:val="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488"/>
            <w:tcBorders>
              <w:top w:val="single" w:color="000000" w:sz="4"/>
              <w:left w:val="single" w:color="000000" w:sz="4"/>
              <w:bottom w:val="none" w:color="000000" w:sz="4"/>
              <w:right w:val="single" w:color="000000" w:sz="4"/>
            </w:tcBorders>
            <w:tcMar>
              <w:top w:type="dxa" w:w="0"/>
              <w:left w:type="dxa" w:w="105"/>
              <w:bottom w:type="dxa" w:w="0"/>
              <w:right w:type="dxa" w:w="105"/>
            </w:tcMar>
          </w:tcPr>
          <w:p>
            <w:pPr>
              <w:pStyle w:val="null3"/>
              <w:jc w:val="both"/>
            </w:pPr>
            <w:r>
              <w:rPr>
                <w:sz w:val="24"/>
                <w:color w:val="000000"/>
              </w:rPr>
              <w:t>仓库移交时间：</w:t>
            </w:r>
          </w:p>
        </w:tc>
        <w:tc>
          <w:tcPr>
            <w:tcW w:type="dxa" w:w="6817"/>
            <w:gridSpan w:val="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48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tcPr>
          <w:p>
            <w:pPr>
              <w:pStyle w:val="null3"/>
              <w:jc w:val="both"/>
            </w:pPr>
            <w:r>
              <w:rPr>
                <w:sz w:val="24"/>
                <w:color w:val="000000"/>
              </w:rPr>
              <w:t>仓库合法手续</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仓库所属权性质</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仓库不存在争议，用途符合法律规定</w:t>
            </w:r>
          </w:p>
        </w:tc>
        <w:tc>
          <w:tcPr>
            <w:tcW w:type="dxa" w:w="1432"/>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无出让、查封或其他法律纠纷</w:t>
            </w:r>
          </w:p>
        </w:tc>
        <w:tc>
          <w:tcPr>
            <w:tcW w:type="dxa" w:w="1354"/>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具有有效的建设手续</w:t>
            </w:r>
          </w:p>
        </w:tc>
        <w:tc>
          <w:tcPr>
            <w:tcW w:type="dxa" w:w="14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合法有效的权属证明（如租赁还需租赁协议）</w:t>
            </w:r>
          </w:p>
        </w:tc>
      </w:tr>
      <w:tr>
        <w:tc>
          <w:tcPr>
            <w:tcW w:type="dxa" w:w="1488"/>
            <w:vMerge/>
            <w:tcBorders>
              <w:top w:val="single" w:color="000000" w:sz="4"/>
              <w:left w:val="single" w:color="000000" w:sz="4"/>
              <w:bottom w:val="none" w:color="000000" w:sz="4"/>
              <w:right w:val="single" w:color="000000" w:sz="4"/>
            </w:tcBorders>
          </w:tcPr>
          <w:p/>
        </w:tc>
        <w:tc>
          <w:tcPr>
            <w:tcW w:type="dxa" w:w="115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自有</w:t>
            </w:r>
            <w:r>
              <w:rPr>
                <w:sz w:val="24"/>
                <w:color w:val="000000"/>
              </w:rPr>
              <w:t>□</w:t>
            </w:r>
          </w:p>
          <w:p>
            <w:pPr>
              <w:pStyle w:val="null3"/>
              <w:jc w:val="center"/>
            </w:pPr>
            <w:r>
              <w:rPr>
                <w:sz w:val="24"/>
              </w:rPr>
              <w:t>租赁</w:t>
            </w:r>
            <w:r>
              <w:rPr>
                <w:sz w:val="24"/>
                <w:color w:val="000000"/>
              </w:rPr>
              <w:t>□</w:t>
            </w:r>
          </w:p>
        </w:tc>
        <w:tc>
          <w:tcPr>
            <w:tcW w:type="dxa" w:w="142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32"/>
            <w:gridSpan w:val="2"/>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354"/>
            <w:gridSpan w:val="4"/>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5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中标仓库详细地址：</w:t>
            </w:r>
          </w:p>
        </w:tc>
        <w:tc>
          <w:tcPr>
            <w:tcW w:type="dxa" w:w="257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86"/>
            <w:gridSpan w:val="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货运大车往返仓库至最近高速路出口是否有交通管制时段或限行路段</w:t>
            </w:r>
          </w:p>
        </w:tc>
        <w:tc>
          <w:tcPr>
            <w:tcW w:type="dxa" w:w="14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vMerge/>
            <w:tcBorders>
              <w:top w:val="single" w:color="000000" w:sz="4"/>
              <w:left w:val="single" w:color="000000" w:sz="4"/>
              <w:bottom w:val="single" w:color="000000" w:sz="4"/>
              <w:right w:val="single" w:color="000000" w:sz="4"/>
            </w:tcBorders>
          </w:tcPr>
          <w:p/>
        </w:tc>
        <w:tc>
          <w:tcPr>
            <w:tcW w:type="dxa" w:w="2576"/>
            <w:gridSpan w:val="2"/>
            <w:vMerge/>
            <w:tcBorders>
              <w:top w:val="single" w:color="000000" w:sz="4"/>
              <w:left w:val="none" w:color="000000" w:sz="4"/>
              <w:bottom w:val="single" w:color="000000" w:sz="4"/>
              <w:right w:val="single" w:color="000000" w:sz="4"/>
            </w:tcBorders>
          </w:tcPr>
          <w:p/>
        </w:tc>
        <w:tc>
          <w:tcPr>
            <w:tcW w:type="dxa" w:w="2786"/>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与广州市越秀区东风中路</w:t>
            </w:r>
            <w:r>
              <w:rPr>
                <w:sz w:val="24"/>
                <w:color w:val="000000"/>
              </w:rPr>
              <w:t>300</w:t>
            </w:r>
            <w:r>
              <w:rPr>
                <w:sz w:val="24"/>
                <w:color w:val="000000"/>
              </w:rPr>
              <w:t>号的实际距离</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公里</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仓库基本情况：</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面积</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层高</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是否位于1楼（首层）</w:t>
            </w:r>
          </w:p>
        </w:tc>
        <w:tc>
          <w:tcPr>
            <w:tcW w:type="dxa" w:w="1465"/>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仓库内地面是否高于仓库外地面，同时有防洪设计</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钢筋混凝土结构/砖混结构</w:t>
            </w:r>
          </w:p>
        </w:tc>
      </w:tr>
      <w:tr>
        <w:tc>
          <w:tcPr>
            <w:tcW w:type="dxa" w:w="1488"/>
            <w:vMerge/>
            <w:tcBorders>
              <w:top w:val="none" w:color="000000" w:sz="4"/>
              <w:left w:val="single" w:color="000000" w:sz="4"/>
              <w:bottom w:val="single" w:color="000000" w:sz="4"/>
              <w:right w:val="single" w:color="000000" w:sz="4"/>
            </w:tcBorders>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平方米</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米</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65"/>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库内地板是防火、防静电的地坪漆</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65"/>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墙体四周钢筋混凝土墙体或砖混结构砖墙体密封</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具备防盗、防潮、防虫、防火、防水及通风等条件</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65"/>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库内具备常规供水、供电、照明及应急照明设备</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仓库门口是否有安全、畅通、防雨的专用装卸场地(能停放 30 吨(含)重型货车)和环境</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65"/>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库内垫仓板占仓库总面积是否达</w:t>
            </w:r>
            <w:r>
              <w:rPr>
                <w:sz w:val="24"/>
                <w:color w:val="000000"/>
              </w:rPr>
              <w:t>70%</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仓库代保管财产投保财产险保险金额</w:t>
            </w:r>
          </w:p>
        </w:tc>
        <w:tc>
          <w:tcPr>
            <w:tcW w:type="dxa" w:w="6817"/>
            <w:gridSpan w:val="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万元</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消防设备配备情况：</w:t>
            </w: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是否非危险品仓库</w:t>
            </w:r>
          </w:p>
          <w:p>
            <w:pPr>
              <w:pStyle w:val="null3"/>
              <w:jc w:val="center"/>
            </w:pPr>
            <w:r>
              <w:rPr>
                <w:sz w:val="24"/>
                <w:color w:val="000000"/>
              </w:rPr>
              <w:t>且远离危险品仓库</w:t>
            </w:r>
            <w:r>
              <w:rPr>
                <w:sz w:val="24"/>
              </w:rPr>
              <w:t>1000米以上</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是否配备室内消防栓系统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是否配备室内自动灯笼</w:t>
            </w:r>
            <w:r>
              <w:br/>
            </w:r>
            <w:r>
              <w:rPr>
                <w:sz w:val="24"/>
                <w:color w:val="000000"/>
              </w:rPr>
              <w:t>干粉灭火系统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是否配备室内烟感系统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是否配备火灾自动报警系统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悬挂式干粉灭火器</w:t>
            </w:r>
          </w:p>
        </w:tc>
        <w:tc>
          <w:tcPr>
            <w:tcW w:type="dxa" w:w="4241"/>
            <w:gridSpan w:val="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488"/>
            <w:vMerge/>
            <w:tcBorders>
              <w:top w:val="none" w:color="000000" w:sz="4"/>
              <w:left w:val="single" w:color="000000" w:sz="4"/>
              <w:bottom w:val="single" w:color="000000" w:sz="4"/>
              <w:right w:val="single" w:color="000000" w:sz="4"/>
            </w:tcBorders>
          </w:tcPr>
          <w:p/>
        </w:tc>
        <w:tc>
          <w:tcPr>
            <w:tcW w:type="dxa" w:w="2576"/>
            <w:gridSpan w:val="2"/>
            <w:vMerge/>
            <w:tcBorders>
              <w:top w:val="none" w:color="000000" w:sz="4"/>
              <w:left w:val="none" w:color="000000" w:sz="4"/>
              <w:bottom w:val="single" w:color="000000" w:sz="4"/>
              <w:right w:val="single" w:color="000000" w:sz="4"/>
            </w:tcBorders>
          </w:tcPr>
          <w:p/>
        </w:tc>
        <w:tc>
          <w:tcPr>
            <w:tcW w:type="dxa" w:w="230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手提式干粉灭火器</w:t>
            </w:r>
          </w:p>
        </w:tc>
        <w:tc>
          <w:tcPr>
            <w:tcW w:type="dxa" w:w="1932"/>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手推式干粉灭火器</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230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1932"/>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配备灭火毯数量</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张</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配备灭火沙堆数量</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仓库监控情况：</w:t>
            </w: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监控设备数量</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w:t>
            </w:r>
            <w:r>
              <w:rPr>
                <w:sz w:val="24"/>
                <w:color w:val="000000"/>
              </w:rPr>
              <w:t>24</w:t>
            </w:r>
            <w:r>
              <w:rPr>
                <w:sz w:val="24"/>
                <w:color w:val="000000"/>
              </w:rPr>
              <w:t>小时监控系统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是否具备红外夜视功能</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是否仓库内无监控死角</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是否满足</w:t>
            </w:r>
            <w:r>
              <w:rPr>
                <w:sz w:val="24"/>
              </w:rPr>
              <w:t>24小时实时录像，</w:t>
            </w:r>
            <w:r>
              <w:rPr>
                <w:sz w:val="24"/>
                <w:color w:val="000000"/>
              </w:rPr>
              <w:t>90</w:t>
            </w:r>
            <w:r>
              <w:rPr>
                <w:sz w:val="24"/>
                <w:color w:val="000000"/>
              </w:rPr>
              <w:t>天储存时间</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门窗等出入口是否安装红外对射、门磁等报警系统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后备电源保证可持续供电6小时</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w:t>
            </w:r>
            <w:r>
              <w:rPr>
                <w:sz w:val="24"/>
              </w:rPr>
              <w:t>监控报警设备</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安保人员配备情况：</w:t>
            </w: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安保人员数量</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名</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w:t>
            </w:r>
            <w:r>
              <w:rPr>
                <w:sz w:val="24"/>
                <w:color w:val="000000"/>
              </w:rPr>
              <w:t>24</w:t>
            </w:r>
            <w:r>
              <w:rPr>
                <w:sz w:val="24"/>
                <w:color w:val="000000"/>
              </w:rPr>
              <w:t>小时保安值守</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搬运装卸情况：</w:t>
            </w: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搬运装卸人员数量</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名</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承载不低于</w:t>
            </w:r>
            <w:r>
              <w:rPr>
                <w:sz w:val="24"/>
                <w:color w:val="000000"/>
              </w:rPr>
              <w:t>400kg</w:t>
            </w:r>
            <w:r>
              <w:rPr>
                <w:sz w:val="24"/>
                <w:color w:val="000000"/>
              </w:rPr>
              <w:t>的小板车</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台</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承载不低于</w:t>
            </w:r>
            <w:r>
              <w:rPr>
                <w:sz w:val="24"/>
                <w:color w:val="000000"/>
              </w:rPr>
              <w:t>1000kg</w:t>
            </w:r>
            <w:r>
              <w:rPr>
                <w:sz w:val="24"/>
                <w:color w:val="000000"/>
              </w:rPr>
              <w:t>的手动液压叉车</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台</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是否配备装卸车传送带输送设备</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仓管员办公场地情况：</w:t>
            </w: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面积</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与仓库门的距离</w:t>
            </w:r>
          </w:p>
        </w:tc>
      </w:tr>
      <w:tr>
        <w:tc>
          <w:tcPr>
            <w:tcW w:type="dxa" w:w="1488"/>
            <w:vMerge/>
            <w:tcBorders>
              <w:top w:val="none" w:color="000000" w:sz="4"/>
              <w:left w:val="single" w:color="000000" w:sz="4"/>
              <w:bottom w:val="single" w:color="000000" w:sz="4"/>
              <w:right w:val="single" w:color="000000" w:sz="4"/>
            </w:tcBorders>
          </w:tcP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平方米</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米</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是否配备基础办公设施，</w:t>
            </w:r>
            <w:r>
              <w:rPr>
                <w:sz w:val="24"/>
                <w:color w:val="000000"/>
              </w:rPr>
              <w:t>3</w:t>
            </w:r>
            <w:r>
              <w:rPr>
                <w:sz w:val="24"/>
                <w:color w:val="000000"/>
              </w:rPr>
              <w:t>张桌子、</w:t>
            </w:r>
            <w:r>
              <w:rPr>
                <w:sz w:val="24"/>
                <w:color w:val="000000"/>
              </w:rPr>
              <w:t>3</w:t>
            </w:r>
            <w:r>
              <w:rPr>
                <w:sz w:val="24"/>
                <w:color w:val="000000"/>
              </w:rPr>
              <w:t>张椅子、空调、</w:t>
            </w:r>
            <w:r>
              <w:rPr>
                <w:sz w:val="24"/>
                <w:color w:val="000000"/>
              </w:rPr>
              <w:t>1</w:t>
            </w:r>
            <w:r>
              <w:rPr>
                <w:sz w:val="24"/>
                <w:color w:val="000000"/>
              </w:rPr>
              <w:t>张沙发</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c>
          <w:tcPr>
            <w:tcW w:type="dxa" w:w="119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是否能接入互联网</w:t>
            </w:r>
          </w:p>
        </w:tc>
        <w:tc>
          <w:tcPr>
            <w:tcW w:type="dxa" w:w="1721"/>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司机休息室情况：</w:t>
            </w: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面积</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与仓库门的距离</w:t>
            </w:r>
          </w:p>
        </w:tc>
      </w:tr>
      <w:tr>
        <w:tc>
          <w:tcPr>
            <w:tcW w:type="dxa" w:w="1488"/>
            <w:vMerge/>
            <w:tcBorders>
              <w:top w:val="none" w:color="000000" w:sz="4"/>
              <w:left w:val="single" w:color="000000" w:sz="4"/>
              <w:bottom w:val="single" w:color="000000" w:sz="4"/>
              <w:right w:val="single" w:color="000000" w:sz="4"/>
            </w:tcBorders>
          </w:tcP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平方米</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米</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是否具备空调房间、床、淋浴间</w:t>
            </w:r>
            <w:r>
              <w:rPr>
                <w:sz w:val="24"/>
              </w:rPr>
              <w:t>（有冷热水）</w:t>
            </w:r>
            <w:r>
              <w:rPr>
                <w:sz w:val="24"/>
                <w:color w:val="000000"/>
              </w:rPr>
              <w:t>和卫生间</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c>
          <w:tcPr>
            <w:tcW w:type="dxa" w:w="1232"/>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休息所需床位不少于4个</w:t>
            </w:r>
          </w:p>
        </w:tc>
        <w:tc>
          <w:tcPr>
            <w:tcW w:type="dxa" w:w="168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6617"/>
            <w:gridSpan w:val="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办公场地及临时休息场所配备设置应符合《建筑防火通用规范》4.2.7和《建筑设计防火规范》相关消防要求</w:t>
            </w:r>
          </w:p>
        </w:tc>
        <w:tc>
          <w:tcPr>
            <w:tcW w:type="dxa" w:w="168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停车位情况：</w:t>
            </w: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停车位个数</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与仓库的距离</w:t>
            </w:r>
          </w:p>
        </w:tc>
      </w:tr>
      <w:tr>
        <w:tc>
          <w:tcPr>
            <w:tcW w:type="dxa" w:w="1488"/>
            <w:vMerge/>
            <w:tcBorders>
              <w:top w:val="none" w:color="000000" w:sz="4"/>
              <w:left w:val="single" w:color="000000" w:sz="4"/>
              <w:bottom w:val="single" w:color="000000" w:sz="4"/>
              <w:right w:val="single" w:color="000000" w:sz="4"/>
            </w:tcBorders>
          </w:tcP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米</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shd w:fill="FFFFFF" w:val="clear"/>
              </w:rPr>
              <w:t>中标人是否承担停车位费用</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是否可停放载重</w:t>
            </w:r>
            <w:r>
              <w:rPr>
                <w:sz w:val="24"/>
                <w:color w:val="000000"/>
              </w:rPr>
              <w:t>30</w:t>
            </w:r>
            <w:r>
              <w:rPr>
                <w:sz w:val="24"/>
                <w:color w:val="000000"/>
              </w:rPr>
              <w:t>吨（含）内的大型货运货车</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4064"/>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验收结论：</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通过</w:t>
            </w:r>
            <w:r>
              <w:rPr>
                <w:sz w:val="24"/>
                <w:color w:val="000000"/>
              </w:rPr>
              <w:t xml:space="preserve">□             </w:t>
            </w:r>
            <w:r>
              <w:rPr>
                <w:sz w:val="24"/>
                <w:color w:val="000000"/>
              </w:rPr>
              <w:t xml:space="preserve">不通过  </w:t>
            </w:r>
            <w:r>
              <w:rPr>
                <w:sz w:val="24"/>
                <w:color w:val="000000"/>
              </w:rPr>
              <w:t>□</w:t>
            </w:r>
          </w:p>
        </w:tc>
      </w:tr>
      <w:tr>
        <w:tc>
          <w:tcPr>
            <w:tcW w:type="dxa" w:w="1488"/>
            <w:tcBorders>
              <w:top w:val="none" w:color="000000" w:sz="4"/>
              <w:left w:val="none" w:color="000000" w:sz="4"/>
              <w:bottom w:val="none" w:color="000000" w:sz="4"/>
              <w:right w:val="none" w:color="000000" w:sz="4"/>
            </w:tcBorders>
          </w:tcPr>
          <w:p/>
        </w:tc>
        <w:tc>
          <w:tcPr>
            <w:tcW w:type="dxa" w:w="1155"/>
            <w:tcBorders>
              <w:top w:val="none" w:color="000000" w:sz="4"/>
              <w:left w:val="none" w:color="000000" w:sz="4"/>
              <w:bottom w:val="none" w:color="000000" w:sz="4"/>
              <w:right w:val="none" w:color="000000" w:sz="4"/>
            </w:tcBorders>
          </w:tcPr>
          <w:p/>
        </w:tc>
        <w:tc>
          <w:tcPr>
            <w:tcW w:type="dxa" w:w="1421"/>
            <w:tcBorders>
              <w:top w:val="none" w:color="000000" w:sz="4"/>
              <w:left w:val="none" w:color="000000" w:sz="4"/>
              <w:bottom w:val="none" w:color="000000" w:sz="4"/>
              <w:right w:val="none" w:color="000000" w:sz="4"/>
            </w:tcBorders>
          </w:tcPr>
          <w:p/>
        </w:tc>
        <w:tc>
          <w:tcPr>
            <w:tcW w:type="dxa" w:w="1321"/>
            <w:tcBorders>
              <w:top w:val="none" w:color="000000" w:sz="4"/>
              <w:left w:val="none" w:color="000000" w:sz="4"/>
              <w:bottom w:val="none" w:color="000000" w:sz="4"/>
              <w:right w:val="none" w:color="000000" w:sz="4"/>
            </w:tcBorders>
          </w:tcPr>
          <w:p/>
        </w:tc>
        <w:tc>
          <w:tcPr>
            <w:tcW w:type="dxa" w:w="111"/>
            <w:tcBorders>
              <w:top w:val="none" w:color="000000" w:sz="4"/>
              <w:left w:val="none" w:color="000000" w:sz="4"/>
              <w:bottom w:val="none" w:color="000000" w:sz="4"/>
              <w:right w:val="none" w:color="000000" w:sz="4"/>
            </w:tcBorders>
          </w:tcPr>
          <w:p/>
        </w:tc>
        <w:tc>
          <w:tcPr>
            <w:tcW w:type="dxa" w:w="877"/>
            <w:tcBorders>
              <w:top w:val="none" w:color="000000" w:sz="4"/>
              <w:left w:val="none" w:color="000000" w:sz="4"/>
              <w:bottom w:val="none" w:color="000000" w:sz="4"/>
              <w:right w:val="none" w:color="000000" w:sz="4"/>
            </w:tcBorders>
          </w:tcPr>
          <w:p/>
        </w:tc>
        <w:tc>
          <w:tcPr>
            <w:tcW w:type="dxa" w:w="211"/>
            <w:tcBorders>
              <w:top w:val="none" w:color="000000" w:sz="4"/>
              <w:left w:val="none" w:color="000000" w:sz="4"/>
              <w:bottom w:val="none" w:color="000000" w:sz="4"/>
              <w:right w:val="none" w:color="000000" w:sz="4"/>
            </w:tcBorders>
          </w:tcPr>
          <w:p/>
        </w:tc>
        <w:tc>
          <w:tcPr>
            <w:tcW w:type="dxa" w:w="33"/>
            <w:tcBorders>
              <w:top w:val="none" w:color="000000" w:sz="4"/>
              <w:left w:val="none" w:color="000000" w:sz="4"/>
              <w:bottom w:val="none" w:color="000000" w:sz="4"/>
              <w:right w:val="none" w:color="000000" w:sz="4"/>
            </w:tcBorders>
          </w:tcPr>
          <w:p/>
        </w:tc>
        <w:tc>
          <w:tcPr>
            <w:tcW w:type="dxa" w:w="233"/>
            <w:tcBorders>
              <w:top w:val="none" w:color="000000" w:sz="4"/>
              <w:left w:val="none" w:color="000000" w:sz="4"/>
              <w:bottom w:val="none" w:color="000000" w:sz="4"/>
              <w:right w:val="none" w:color="000000" w:sz="4"/>
            </w:tcBorders>
          </w:tcPr>
          <w:p/>
        </w:tc>
        <w:tc>
          <w:tcPr>
            <w:tcW w:type="dxa" w:w="1455"/>
            <w:tcBorders>
              <w:top w:val="none" w:color="000000" w:sz="4"/>
              <w:left w:val="none" w:color="000000" w:sz="4"/>
              <w:bottom w:val="none" w:color="000000" w:sz="4"/>
              <w:right w:val="none" w:color="000000" w:sz="4"/>
            </w:tcBorders>
          </w:tcPr>
          <w:p/>
        </w:tc>
      </w:tr>
    </w:tbl>
    <w:p>
      <w:pPr>
        <w:pStyle w:val="null3"/>
        <w:ind w:firstLine="420"/>
        <w:jc w:val="both"/>
      </w:pPr>
      <w:r>
        <w:rPr>
          <w:sz w:val="24"/>
        </w:rPr>
        <w:t>验收人：验收日期：</w:t>
      </w:r>
    </w:p>
    <w:p>
      <w:pPr>
        <w:pStyle w:val="null3"/>
        <w:jc w:val="both"/>
      </w:pPr>
      <w:r>
        <w:rPr>
          <w:sz w:val="24"/>
        </w:rPr>
        <w:t>10、考核要求</w:t>
      </w:r>
    </w:p>
    <w:p>
      <w:pPr>
        <w:pStyle w:val="null3"/>
        <w:ind w:firstLine="420"/>
        <w:jc w:val="both"/>
      </w:pPr>
      <w:r>
        <w:rPr>
          <w:sz w:val="24"/>
        </w:rPr>
        <w:t>（1）采购人实行一年一考核机制，如出现考核不合格或者出现重大事故，则终止合同。</w:t>
      </w:r>
    </w:p>
    <w:p>
      <w:pPr>
        <w:pStyle w:val="null3"/>
        <w:ind w:firstLine="420"/>
        <w:jc w:val="both"/>
      </w:pPr>
      <w:r>
        <w:rPr>
          <w:sz w:val="24"/>
        </w:rPr>
        <w:t>（2）考核表详见下表：</w:t>
      </w:r>
    </w:p>
    <w:p>
      <w:pPr>
        <w:pStyle w:val="null3"/>
        <w:jc w:val="center"/>
      </w:pPr>
      <w:r>
        <w:rPr>
          <w:sz w:val="24"/>
          <w:b/>
          <w:color w:val="000000"/>
        </w:rPr>
        <w:t>广东省福利彩票发行中心</w:t>
      </w:r>
      <w:r>
        <w:rPr>
          <w:sz w:val="24"/>
          <w:b/>
          <w:color w:val="000000"/>
        </w:rPr>
        <w:t>“</w:t>
      </w:r>
      <w:r>
        <w:rPr>
          <w:sz w:val="24"/>
          <w:b/>
          <w:color w:val="000000"/>
        </w:rPr>
        <w:t>刮刮乐</w:t>
      </w:r>
      <w:r>
        <w:rPr>
          <w:sz w:val="24"/>
          <w:b/>
          <w:color w:val="000000"/>
        </w:rPr>
        <w:t>”</w:t>
      </w:r>
      <w:r>
        <w:rPr>
          <w:sz w:val="24"/>
          <w:b/>
          <w:color w:val="000000"/>
        </w:rPr>
        <w:t>即开票仓库租赁服务考核表</w:t>
      </w:r>
    </w:p>
    <w:tbl>
      <w:tblPr>
        <w:tblW w:w="0" w:type="auto"/>
        <w:tblBorders>
          <w:top w:val="single"/>
          <w:left w:val="single"/>
          <w:bottom w:val="single"/>
          <w:right w:val="single"/>
          <w:insideH w:val="single"/>
          <w:insideV w:val="single"/>
        </w:tblBorders>
      </w:tblPr>
      <w:tblGrid>
        <w:gridCol w:w="779"/>
        <w:gridCol w:w="1573"/>
        <w:gridCol w:w="3367"/>
        <w:gridCol w:w="1499"/>
        <w:gridCol w:w="1088"/>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5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考核内容</w:t>
            </w:r>
          </w:p>
        </w:tc>
        <w:tc>
          <w:tcPr>
            <w:tcW w:type="dxa" w:w="33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规定事项</w:t>
            </w:r>
          </w:p>
        </w:tc>
        <w:tc>
          <w:tcPr>
            <w:tcW w:type="dxa" w:w="14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奖罚规定</w:t>
            </w:r>
          </w:p>
        </w:tc>
        <w:tc>
          <w:tcPr>
            <w:tcW w:type="dxa" w:w="10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考核结论</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装卸货人员管理</w:t>
            </w: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未按通知时间到现场，迟到30-60分钟</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一次扣1分</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9"/>
            <w:vMerge/>
            <w:tcBorders>
              <w:top w:val="none" w:color="000000" w:sz="4"/>
              <w:left w:val="single" w:color="000000" w:sz="4"/>
              <w:bottom w:val="single" w:color="000000" w:sz="4"/>
              <w:right w:val="single" w:color="000000" w:sz="4"/>
            </w:tcBorders>
          </w:tcPr>
          <w:p/>
        </w:tc>
        <w:tc>
          <w:tcPr>
            <w:tcW w:type="dxa" w:w="1573"/>
            <w:vMerge/>
            <w:tcBorders>
              <w:top w:val="none" w:color="000000" w:sz="4"/>
              <w:left w:val="none" w:color="000000" w:sz="4"/>
              <w:bottom w:val="single" w:color="000000" w:sz="4"/>
              <w:right w:val="single" w:color="000000" w:sz="4"/>
            </w:tcBorders>
          </w:tcP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未按通知时间到现场，迟到60分钟以上</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一次扣2分</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现场管理</w:t>
            </w: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仓库外通道堆放杂乱，影响装卸货</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一次扣1分</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9"/>
            <w:vMerge/>
            <w:tcBorders>
              <w:top w:val="none" w:color="000000" w:sz="4"/>
              <w:left w:val="single" w:color="000000" w:sz="4"/>
              <w:bottom w:val="single" w:color="000000" w:sz="4"/>
              <w:right w:val="single" w:color="000000" w:sz="4"/>
            </w:tcBorders>
          </w:tcPr>
          <w:p/>
        </w:tc>
        <w:tc>
          <w:tcPr>
            <w:tcW w:type="dxa" w:w="1573"/>
            <w:vMerge/>
            <w:tcBorders>
              <w:top w:val="none" w:color="000000" w:sz="4"/>
              <w:left w:val="none" w:color="000000" w:sz="4"/>
              <w:bottom w:val="single" w:color="000000" w:sz="4"/>
              <w:right w:val="single" w:color="000000" w:sz="4"/>
            </w:tcBorders>
          </w:tcP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未按仓管员要求码放</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一次扣1分</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设备管理</w:t>
            </w: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仓库配置设备是否正常运行，影响甲方工作</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一次扣2分</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监控管理</w:t>
            </w: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合同约定监控期内监控视频</w:t>
            </w:r>
          </w:p>
          <w:p>
            <w:pPr>
              <w:pStyle w:val="null3"/>
              <w:jc w:val="center"/>
            </w:pPr>
            <w:r>
              <w:rPr>
                <w:sz w:val="24"/>
              </w:rPr>
              <w:t>数据丢失</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一次扣10分</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9"/>
            <w:vMerge/>
            <w:tcBorders>
              <w:top w:val="none" w:color="000000" w:sz="4"/>
              <w:left w:val="single" w:color="000000" w:sz="4"/>
              <w:bottom w:val="single" w:color="000000" w:sz="4"/>
              <w:right w:val="single" w:color="000000" w:sz="4"/>
            </w:tcBorders>
          </w:tcPr>
          <w:p/>
        </w:tc>
        <w:tc>
          <w:tcPr>
            <w:tcW w:type="dxa" w:w="1573"/>
            <w:vMerge/>
            <w:tcBorders>
              <w:top w:val="none" w:color="000000" w:sz="4"/>
              <w:left w:val="none" w:color="000000" w:sz="4"/>
              <w:bottom w:val="single" w:color="000000" w:sz="4"/>
              <w:right w:val="single" w:color="000000" w:sz="4"/>
            </w:tcBorders>
          </w:tcP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监控视频内容模糊</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一次扣5分</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9"/>
            <w:vMerge/>
            <w:tcBorders>
              <w:top w:val="none" w:color="000000" w:sz="4"/>
              <w:left w:val="single" w:color="000000" w:sz="4"/>
              <w:bottom w:val="single" w:color="000000" w:sz="4"/>
              <w:right w:val="single" w:color="000000" w:sz="4"/>
            </w:tcBorders>
          </w:tcPr>
          <w:p/>
        </w:tc>
        <w:tc>
          <w:tcPr>
            <w:tcW w:type="dxa" w:w="1573"/>
            <w:vMerge/>
            <w:tcBorders>
              <w:top w:val="none" w:color="000000" w:sz="4"/>
              <w:left w:val="none" w:color="000000" w:sz="4"/>
              <w:bottom w:val="single" w:color="000000" w:sz="4"/>
              <w:right w:val="single" w:color="000000" w:sz="4"/>
            </w:tcBorders>
          </w:tcP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未能在甲方要求提供监控后2个工作日内提供</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一次扣1分</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安全管理</w:t>
            </w: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仓库失窃</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不合格</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9"/>
            <w:vMerge/>
            <w:tcBorders>
              <w:top w:val="none" w:color="000000" w:sz="4"/>
              <w:left w:val="single" w:color="000000" w:sz="4"/>
              <w:bottom w:val="single" w:color="000000" w:sz="4"/>
              <w:right w:val="single" w:color="000000" w:sz="4"/>
            </w:tcBorders>
          </w:tcPr>
          <w:p/>
        </w:tc>
        <w:tc>
          <w:tcPr>
            <w:tcW w:type="dxa" w:w="1573"/>
            <w:vMerge/>
            <w:tcBorders>
              <w:top w:val="none" w:color="000000" w:sz="4"/>
              <w:left w:val="none" w:color="000000" w:sz="4"/>
              <w:bottom w:val="single" w:color="000000" w:sz="4"/>
              <w:right w:val="single" w:color="000000" w:sz="4"/>
            </w:tcBorders>
          </w:tcP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仓库失火（不可抗力因素除外）</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不合格</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9"/>
            <w:vMerge/>
            <w:tcBorders>
              <w:top w:val="none" w:color="000000" w:sz="4"/>
              <w:left w:val="single" w:color="000000" w:sz="4"/>
              <w:bottom w:val="single" w:color="000000" w:sz="4"/>
              <w:right w:val="single" w:color="000000" w:sz="4"/>
            </w:tcBorders>
          </w:tcPr>
          <w:p/>
        </w:tc>
        <w:tc>
          <w:tcPr>
            <w:tcW w:type="dxa" w:w="1573"/>
            <w:vMerge/>
            <w:tcBorders>
              <w:top w:val="none" w:color="000000" w:sz="4"/>
              <w:left w:val="none" w:color="000000" w:sz="4"/>
              <w:bottom w:val="single" w:color="000000" w:sz="4"/>
              <w:right w:val="single" w:color="000000" w:sz="4"/>
            </w:tcBorders>
          </w:tcP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仓库水浸（不可抗力因素除外）</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不合格</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9"/>
            <w:vMerge/>
            <w:tcBorders>
              <w:top w:val="none" w:color="000000" w:sz="4"/>
              <w:left w:val="single" w:color="000000" w:sz="4"/>
              <w:bottom w:val="single" w:color="000000" w:sz="4"/>
              <w:right w:val="single" w:color="000000" w:sz="4"/>
            </w:tcBorders>
          </w:tcPr>
          <w:p/>
        </w:tc>
        <w:tc>
          <w:tcPr>
            <w:tcW w:type="dxa" w:w="1573"/>
            <w:vMerge/>
            <w:tcBorders>
              <w:top w:val="none" w:color="000000" w:sz="4"/>
              <w:left w:val="none" w:color="000000" w:sz="4"/>
              <w:bottom w:val="single" w:color="000000" w:sz="4"/>
              <w:right w:val="single" w:color="000000" w:sz="4"/>
            </w:tcBorders>
          </w:tcPr>
          <w:p/>
        </w:tc>
        <w:tc>
          <w:tcPr>
            <w:tcW w:type="dxa" w:w="3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仓库保管的货物遭损毁</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不合格</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719"/>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考核结论</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rPr>
        <w:t>注：考核分数为100分制，考核分数扣至80分以下的判定为不合格。</w:t>
      </w:r>
    </w:p>
    <w:p>
      <w:pPr>
        <w:pStyle w:val="null3"/>
        <w:jc w:val="both"/>
      </w:pPr>
      <w:r>
        <w:rPr>
          <w:sz w:val="24"/>
        </w:rPr>
        <w:t>考核人：考核日期：</w:t>
      </w:r>
    </w:p>
    <w:p>
      <w:pPr>
        <w:pStyle w:val="null3"/>
      </w:pPr>
      <w:r>
        <w:rPr/>
        <w:t>采购包1（广东省福利彩票发行中心“刮刮乐”即开型福利彩票仓库租赁服务采购项目）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两年，一次性签订采购合同。服务期限为2025年12月1日至2027年11月30日。采购人实行一年一考核机制，如出现考核不合格或者出现重大事故，采购人有权终止合同。服务期内如因政策变化或采购人自有条件变化，采购人可随时终止合同，须在终止合同一个月前通知中标人，由此带来的风险，中标人自行承担。</w:t>
            </w:r>
          </w:p>
        </w:tc>
      </w:tr>
      <w:tr>
        <w:tc>
          <w:tcPr>
            <w:tcW w:type="dxa" w:w="4153"/>
          </w:tcPr>
          <w:p>
            <w:pPr>
              <w:pStyle w:val="null3"/>
            </w:pPr>
            <w:r>
              <w:rPr/>
              <w:t>标的提供的地点</w:t>
            </w:r>
          </w:p>
        </w:tc>
        <w:tc>
          <w:tcPr>
            <w:tcW w:type="dxa" w:w="4153"/>
          </w:tcPr>
          <w:p>
            <w:pPr>
              <w:pStyle w:val="null3"/>
            </w:pPr>
            <w:r>
              <w:rPr/>
              <w:t>合同约定的仓库地点。</w:t>
            </w:r>
          </w:p>
        </w:tc>
      </w:tr>
      <w:tr/>
      <w:tr/>
      <w:tr>
        <w:tc>
          <w:tcPr>
            <w:tcW w:type="dxa" w:w="4153"/>
          </w:tcPr>
          <w:p>
            <w:pPr>
              <w:pStyle w:val="null3"/>
            </w:pPr>
            <w:r>
              <w:rPr/>
              <w:t>付款方式</w:t>
            </w:r>
          </w:p>
        </w:tc>
        <w:tc>
          <w:tcPr>
            <w:tcW w:type="dxa" w:w="4153"/>
          </w:tcPr>
          <w:p>
            <w:pPr>
              <w:pStyle w:val="null3"/>
            </w:pPr>
            <w:r>
              <w:rPr/>
              <w:t>第1期为(合同款)：支付比例100%，采购人按以下付款方式实施： 1.本项目仓库租赁费和搬运装卸费分别根据中标单价，按月进行结算支付，据实结算。 2.支付方式：按月支付，中标人于每月上旬向采购人提供等额、合法、有效的发票，采购人收到发票凭证后，于15个工作日内通过银行转账方式一次性支付当月相关费用。中标人逾期提供发票，采购人有权顺延付款期限，直至收到中标人的发票。中标人不得据此怠于履行任何一项或几项合同义务。 3.采购人有权直接从对中标人的应付未付款中，对中标人应当承担的包括但不限于违约金、损害赔偿金等一切款项进行抵扣。</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需于2025年11月10日前配合采购人完成仓库验收及将仓库交付采购人使用。验收时，采购人将对中标仓库的仓储条件、搬运装卸条件、消防安全、安保条件、办公场所条件及司机休息场地条件等进行全面验收（详见“广东省福利彩票发行中心“刮刮乐”即开型福利彩票仓库租赁服务验收表”），同时采购人有权聘请第三方机构协助验收，费用由采购人支付。采购人对中标仓库的验收，不减免任何中标人应当对仓库承担的责任。如中标人不能如期交付仓库使用或仓库未达到采购需求和中标承诺的，验收费用由中标人支付，交付使用前拒不整改或未能妥善整改的，采购人有权终止本合同，依法重新开展政府采购活动，并报政府监督管理部门处理，由此产生的一切责任由中标人负责。 （2）服务期内每12个月，采购人对中标人进行考核（详见“广东省福利彩票发行中心“刮刮乐”即开票仓库租赁服务考核表”）。</w:t>
            </w:r>
          </w:p>
        </w:tc>
      </w:tr>
      <w:tr>
        <w:tc>
          <w:tcPr>
            <w:tcW w:type="dxa" w:w="4153"/>
          </w:tcPr>
          <w:p>
            <w:pPr>
              <w:pStyle w:val="null3"/>
            </w:pPr>
            <w:r>
              <w:rPr/>
              <w:t>履约保证金</w:t>
            </w:r>
          </w:p>
        </w:tc>
        <w:tc>
          <w:tcPr>
            <w:tcW w:type="dxa" w:w="4153"/>
          </w:tcPr>
          <w:p>
            <w:pPr>
              <w:pStyle w:val="null3"/>
            </w:pPr>
            <w:r>
              <w:rPr/>
              <w:t>收取比例：5%,说明：1.履约保证金用于补偿采购人因中标人不能完全履行其合同义务而蒙受的损失或中标人违反合同约定对采购人的补偿。 2.中标人应在合同签订之日起10个工作日内，通过包括但不限于金融机构、担保机构出具保函的形式提交给采购人，履约保证金金额为合同金额的5%。上述任一项未落实的，将视为中标人放弃中标的权利，采购人有权终止其合同，依法重新开展本合同项下项目政府采购活动，并报政府监督管理部门处理，由此产生的一切责任及采购人一切损失由中标人承担。 3.服务期满，中标人的全部单项合同义务履行完毕，无违约责任或违约责任已处理完成，经采购人验收合格。采购人在30个工作日内减去处置、扣减金额（如有）后无息退回履约保证金。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（一）服务要求，1.水电费包含在租赁费用中，采购人不再另外支付水电费。 2.考虑到如中标后，如即开型福利彩票需要从原仓储点搬迁至新中标的仓库，中标人需配合采购人执行搬迁方案，搬迁工作及费用由采购人负责。 3.中标人须于2025年11月10日前完成仓库的验收及交付使用。中标人不能如期交付仓库使用或仓库未达到采购需求和/或中标人投标承诺的、交付使用前又拒不整改或未能妥善整改的，采购人有权终止其合同，依法重新开展政府采购活动，并报政府监督管理部门处理，由此产生的一切责任及采购人一切损失由中标人承担。 4.中标人对所租赁的仓库及存放在仓库内的物品承担安保责任（费用已包含在租赁费用中），是仓库及物品的保管人并对仓库进行直接管理，对仓库物品的安全负责。中标人应认真履行保管职责，确保物品品质完好、货品数量、准确和标记完整。在保密期间，一旦发生物品或信息的遗失、公开或损坏，无论事故因何而起，都应立刻通知采购人，并采取必要措施以防止或减轻损失后，以书面形式向采购人提交详细的报告，以及未来措施的建议。 5.保密要求： （1）保密期限：从获知采购人保密信息时起，至保密信息已由采购人通过合法途径让普通公众知悉时止。 （2）中标人须承诺，对采购人提供的一切资料、信息履行保密义务，未经采购人书面同意，不得向任何第三方以及个人泄漏。 （3）中标人及其工作人员须认真履行保密规定，不准对仓储的物品进行拍照和对相关信息进行对外宣传或网上传播。保密信息包括但不限于仓库地址、仓储物品名称、仓储物品数量及价值、仓储安保情况。不论以何种形式或载于何种载体，无论在披露时是否以口头、图像或以书面方式表明其具有保密性，都视为采购人的保密信息。 （4）未经采购人事前书面批准，不论租赁期间或以后，中标人及其工作人员不得以任何方式泄漏采购人的保密信息。 （5）如中标人违反保密规定，要承担《广东省福利彩票发行中心“刮刮乐”即开型福利彩票仓库租赁服务采购项目合同》约定的违约责任，采购人仍有权追究中标人由此违约导致的责任和相应赔偿。 6.中标人应积极主动做好仓库相关服务工作。如采购人需要，中标人须无条件配合采购人开展工作。</w:t>
            </w:r>
          </w:p>
          <w:p>
            <w:pPr>
              <w:pStyle w:val="null3"/>
            </w:pPr>
            <w:r>
              <w:rPr/>
              <w:t>★（二）廉洁要求，中标人应与采购人签订《廉洁协议书》（详见《第五章合同文本》附件3）。（投标人投标时提供承诺函并加盖公章）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“刮刮乐”即开型福利彩票仓库租赁服务采购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2,376,000.00</w:t>
            </w:r>
          </w:p>
        </w:tc>
        <w:tc>
          <w:tcPr>
            <w:tcW w:type="dxa" w:w="933"/>
          </w:tcPr>
          <w:p>
            <w:pPr>
              <w:pStyle w:val="null3"/>
              <w:jc w:val="right"/>
            </w:pPr>
            <w:r>
              <w:rPr/>
              <w:t>2,376,000.00</w:t>
            </w:r>
          </w:p>
        </w:tc>
        <w:tc>
          <w:tcPr>
            <w:tcW w:type="dxa" w:w="840"/>
          </w:tcPr>
          <w:p>
            <w:pPr>
              <w:pStyle w:val="null3"/>
            </w:pPr>
            <w:r>
              <w:rPr/>
              <w:t>租赁和商务服务业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装卸搬运服务</w:t>
            </w:r>
          </w:p>
        </w:tc>
        <w:tc>
          <w:tcPr>
            <w:tcW w:type="dxa" w:w="933"/>
          </w:tcPr>
          <w:p>
            <w:pPr>
              <w:pStyle w:val="null3"/>
              <w:jc w:val="left"/>
            </w:pPr>
            <w:r>
              <w:rPr/>
              <w:t>“刮刮乐”即开型福利彩票装卸搬运服务采购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720,000.00</w:t>
            </w:r>
          </w:p>
        </w:tc>
        <w:tc>
          <w:tcPr>
            <w:tcW w:type="dxa" w:w="933"/>
          </w:tcPr>
          <w:p>
            <w:pPr>
              <w:pStyle w:val="null3"/>
              <w:jc w:val="right"/>
            </w:pPr>
            <w:r>
              <w:rPr/>
              <w:t>720,000.00</w:t>
            </w:r>
          </w:p>
        </w:tc>
        <w:tc>
          <w:tcPr>
            <w:tcW w:type="dxa" w:w="840"/>
          </w:tcPr>
          <w:p>
            <w:pPr>
              <w:pStyle w:val="null3"/>
            </w:pPr>
            <w:r>
              <w:rPr/>
              <w:t>租赁和商务服务业</w:t>
            </w:r>
          </w:p>
        </w:tc>
        <w:tc>
          <w:tcPr>
            <w:tcW w:type="dxa" w:w="933"/>
          </w:tcPr>
          <w:p>
            <w:pPr>
              <w:pStyle w:val="null3"/>
            </w:pPr>
            <w:r>
              <w:rPr/>
              <w:t>详见附表二</w:t>
            </w:r>
          </w:p>
        </w:tc>
      </w:tr>
    </w:tbl>
    <w:p>
      <w:pPr>
        <w:pStyle w:val="null3"/>
      </w:pPr>
      <w:r>
        <w:rPr>
          <w:b/>
        </w:rPr>
        <w:t>附表</w:t>
      </w:r>
      <w:r>
        <w:rPr>
          <w:b/>
        </w:rPr>
        <w:t>一</w:t>
      </w:r>
      <w:r>
        <w:rPr>
          <w:b/>
        </w:rPr>
        <w:t>：</w:t>
      </w:r>
      <w:r>
        <w:rPr>
          <w:b/>
        </w:rPr>
        <w:t>“刮刮乐”即开型福利彩票仓库租赁服务采购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根据采购人对即开型福利彩票市场节奏控制和风险管理需要，投标仓库须为专用仓库供采购人独立使用。投标仓库须是钢筋混凝土结构/砖混结构，实用面积1100㎡±110㎡（无公摊面积），层高不低于3.5米；仓库应位于1楼（首层）（不需走楼梯或乘坐电梯即可直达）；须充分考虑暴雨或潮湿天气对即开型福利彩票存储带来的影响，仓库内地面须高于仓库外地面，同时须配备相关的防洪设计（如防洪沟、架空层等）。</w:t>
            </w:r>
          </w:p>
        </w:tc>
      </w:tr>
      <w:tr>
        <w:tc>
          <w:tcPr>
            <w:tcW w:type="dxa" w:w="2076"/>
          </w:tcPr>
          <w:p/>
        </w:tc>
        <w:tc>
          <w:tcPr>
            <w:tcW w:type="dxa" w:w="415"/>
          </w:tcPr>
          <w:p>
            <w:pPr>
              <w:pStyle w:val="null3"/>
            </w:pPr>
            <w:r>
              <w:rPr/>
              <w:t>2</w:t>
            </w:r>
          </w:p>
        </w:tc>
        <w:tc>
          <w:tcPr>
            <w:tcW w:type="dxa" w:w="5814"/>
          </w:tcPr>
          <w:p>
            <w:pPr>
              <w:pStyle w:val="null3"/>
            </w:pPr>
            <w:r>
              <w:rPr>
                <w:sz w:val="24"/>
              </w:rPr>
              <w:t>距离至广州市越秀区东风中路300号路程不超过40公里（此距离为采购人最低的要求标准，投标人可提供距离更近的仓库，20公里以内的为优），投标时需提供仓库位置至广州市越秀区东风中路300号的里程证明材料（以高德地图小客车行驶路线路程为准）。</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中标人必须保证载重30吨（含）内的重型货车可24小时出入仓库区域内场地装卸停靠，同时重型货车往返仓库的道路上没有交通管制时段或限行路段（需提供高德地图重型货车【30吨（含）】行驶路线证明）。</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4"/>
              </w:rPr>
              <w:t>投标人须在投标文件中提供仓库使用合法手续证明、仓库的地理位置、面积、交通状况、所在楼层等的证明。投标人保证投标仓库不存在包括但不限于权属或使用等争议，用途符合法律规定，无出让、查封或其他法律纠纷，具有合法、合规、有效的建设手续（不属于违建或临建且保证租赁期内不会被征拆的建筑物）。保证具备合法有效的权属证明，拟投仓库如为投标人自有产权，则应提供仓库的产权证明（产权人为投标人）；如为投标人承租，则应提供仓库房屋产权证明及投标人与仓库产权人签订的租赁合同，租赁期限应覆盖在本项目服务期限内。租赁期限内，中标人保证有权向采购人出租投标仓库，并且提供的仓库不得更换。</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投标仓库须为非危险品仓库，且离危险品仓库1000米以上。</w:t>
            </w:r>
          </w:p>
        </w:tc>
      </w:tr>
      <w:tr>
        <w:tc>
          <w:tcPr>
            <w:tcW w:type="dxa" w:w="2076"/>
          </w:tcPr>
          <w:p/>
        </w:tc>
        <w:tc>
          <w:tcPr>
            <w:tcW w:type="dxa" w:w="415"/>
          </w:tcPr>
          <w:p>
            <w:pPr>
              <w:pStyle w:val="null3"/>
            </w:pPr>
            <w:r>
              <w:rPr/>
              <w:t>6</w:t>
            </w:r>
          </w:p>
        </w:tc>
        <w:tc>
          <w:tcPr>
            <w:tcW w:type="dxa" w:w="5814"/>
          </w:tcPr>
          <w:p>
            <w:pPr>
              <w:pStyle w:val="null3"/>
            </w:pPr>
            <w:r>
              <w:rPr>
                <w:sz w:val="24"/>
              </w:rPr>
              <w:t>投标人必须配备不少于3个停车位（可停放载重30吨（含）内的重型货运货车），停车位的费用由中标人承担。如投标仓库在封闭管理的园区内，则所提供的停车位必须在园区里。如投标仓库为独栋建筑或者不是位于封闭管理的园区内，则所提供的停车位必须距离投标仓库200米范围内。</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4"/>
              </w:rPr>
              <w:t>投标仓库内地板为防火、防静电的地坪漆底，墙体四周钢筋混凝土墙体或砖混结构砖墙体密封；具备防盗、防潮、防虫、防火、防水及通风等条件，保障即开型福利彩票安全存储；配备有垫仓板（非木制，规格为1200×1200×160（mm），垫仓板须占仓库总面积70%以上），或比垫仓板更先进的承载存放货物的承载板；具备密封安全门、常规供水、供电、照明及应急照明设备。</w:t>
            </w:r>
          </w:p>
        </w:tc>
      </w:tr>
      <w:tr>
        <w:tc>
          <w:tcPr>
            <w:tcW w:type="dxa" w:w="2076"/>
          </w:tcPr>
          <w:p/>
        </w:tc>
        <w:tc>
          <w:tcPr>
            <w:tcW w:type="dxa" w:w="415"/>
          </w:tcPr>
          <w:p>
            <w:pPr>
              <w:pStyle w:val="null3"/>
            </w:pPr>
            <w:r>
              <w:rPr/>
              <w:t>8</w:t>
            </w:r>
          </w:p>
        </w:tc>
        <w:tc>
          <w:tcPr>
            <w:tcW w:type="dxa" w:w="5814"/>
          </w:tcPr>
          <w:p>
            <w:pPr>
              <w:pStyle w:val="null3"/>
            </w:pPr>
            <w:r>
              <w:rPr>
                <w:sz w:val="24"/>
              </w:rPr>
              <w:t>投标仓库配备完善的消防系统，包括但不限于室内消防栓系统、自动灯笼干粉灭火系统、烟感系统、火灾自动报警系统、干粉灭火器（仓库全覆盖，其中挂式干粉灭火器不少于66个，手提式干粉灭火器不少于33个，手推式干粉灭火器不少于3个）、灭火毯14张、灭火沙堆2个，不得使用自动喷水灭火装置。</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4"/>
              </w:rPr>
              <w:t>投标仓库符合国家消防安全标准，已取得消防主管部门的消防验收证明（须提供消防验收的证明及相关资料）。仓库租赁期间，仓库本身及所有设施设备的维护保养、损坏更换等事项及费用均由中标人承担。</w:t>
            </w:r>
          </w:p>
        </w:tc>
      </w:tr>
      <w:tr>
        <w:tc>
          <w:tcPr>
            <w:tcW w:type="dxa" w:w="2076"/>
          </w:tcPr>
          <w:p/>
        </w:tc>
        <w:tc>
          <w:tcPr>
            <w:tcW w:type="dxa" w:w="415"/>
          </w:tcPr>
          <w:p>
            <w:pPr>
              <w:pStyle w:val="null3"/>
            </w:pPr>
            <w:r>
              <w:rPr/>
              <w:t>10</w:t>
            </w:r>
          </w:p>
        </w:tc>
        <w:tc>
          <w:tcPr>
            <w:tcW w:type="dxa" w:w="5814"/>
          </w:tcPr>
          <w:p>
            <w:pPr>
              <w:pStyle w:val="null3"/>
            </w:pPr>
            <w:r>
              <w:rPr>
                <w:sz w:val="24"/>
              </w:rPr>
              <w:t>投标仓库应配套有完善的安全管理系统。包括但不限于：仓库配套24小时监控系统（具备红外夜视功能，要求仓库内无监控死角），保证在采购人指定的办公地点可随时查看仓库实时视频情况；采用24小时实时录像存储方式，存储时间不得少于90天；门窗等出入口需安装红外对射、门磁等报警系统。后备电源保证可持续供电6小时，同时配备24小时保安值守（每班不少于2个安保人员）及监控报警设备。</w:t>
            </w:r>
          </w:p>
        </w:tc>
      </w:tr>
      <w:tr>
        <w:tc>
          <w:tcPr>
            <w:tcW w:type="dxa" w:w="2076"/>
          </w:tcPr>
          <w:p/>
        </w:tc>
        <w:tc>
          <w:tcPr>
            <w:tcW w:type="dxa" w:w="415"/>
          </w:tcPr>
          <w:p>
            <w:pPr>
              <w:pStyle w:val="null3"/>
            </w:pPr>
            <w:r>
              <w:rPr/>
              <w:t>11</w:t>
            </w:r>
          </w:p>
        </w:tc>
        <w:tc>
          <w:tcPr>
            <w:tcW w:type="dxa" w:w="5814"/>
          </w:tcPr>
          <w:p>
            <w:pPr>
              <w:pStyle w:val="null3"/>
            </w:pPr>
            <w:r>
              <w:rPr>
                <w:sz w:val="24"/>
              </w:rPr>
              <w:t>投标仓库门口具有安全、畅通、防雨的专用装卸场地（能停放30吨（含）重型货车）和环境，并配备足够的搬运设备（6台以上承载不低于400kg的小板车、2台以上承载不低于1000kg的手动液压叉车等、1台满足本项目“刮刮乐”即开型福利彩票装卸车传送带输送设备）。上述装卸场地和搬运设备由中标人提供且负责保养维护，费用由中标人承担。</w:t>
            </w:r>
          </w:p>
        </w:tc>
      </w:tr>
      <w:tr>
        <w:tc>
          <w:tcPr>
            <w:tcW w:type="dxa" w:w="2076"/>
          </w:tcPr>
          <w:p/>
        </w:tc>
        <w:tc>
          <w:tcPr>
            <w:tcW w:type="dxa" w:w="415"/>
          </w:tcPr>
          <w:p>
            <w:pPr>
              <w:pStyle w:val="null3"/>
            </w:pPr>
            <w:r>
              <w:rPr/>
              <w:t>12</w:t>
            </w:r>
          </w:p>
        </w:tc>
        <w:tc>
          <w:tcPr>
            <w:tcW w:type="dxa" w:w="5814"/>
          </w:tcPr>
          <w:p>
            <w:pPr>
              <w:pStyle w:val="null3"/>
            </w:pPr>
            <w:r>
              <w:rPr>
                <w:sz w:val="24"/>
              </w:rPr>
              <w:t>投标人配备仓管员的办公场地，应配有办公所需的办公设施，包括但不限于3张桌子、3张椅子、1个沙发，空调，具备接入互联网的条件等。投标人需为运输司机配备临时休息场所，休息所需床位不少于4个，休息场所需具备空调、淋浴间（有冷热水）和卫生间。投标人需保证休息场所的干净整洁卫生，每次采购人的运输司机入住前，床上用品需为新更换的干净用品。投标仓库门口与仓管办公场地距离不超过100米，如投标仓库在封闭管理的园区内，则所提供的运输司机休息场所需在园区里。如投标仓库为独栋建筑或者不是位于封闭管理的园区内，则所提供的运输司机休息场所需距离投标仓库门口500米范围内。</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4"/>
              </w:rPr>
              <w:t>投标人须承诺投标仓库在租赁期内为代保管财产投保财产险，保险金额不得少于1400万元（提供承诺函，格式自拟，并需在项目验收前提供投保证明材料）。</w:t>
            </w:r>
          </w:p>
        </w:tc>
      </w:tr>
      <w:tr>
        <w:tc>
          <w:tcPr>
            <w:tcW w:type="dxa" w:w="2076"/>
          </w:tcPr>
          <w:p/>
        </w:tc>
        <w:tc>
          <w:tcPr>
            <w:tcW w:type="dxa" w:w="415"/>
          </w:tcPr>
          <w:p>
            <w:pPr>
              <w:pStyle w:val="null3"/>
            </w:pPr>
            <w:r>
              <w:rPr/>
              <w:t>14</w:t>
            </w:r>
          </w:p>
        </w:tc>
        <w:tc>
          <w:tcPr>
            <w:tcW w:type="dxa" w:w="5814"/>
          </w:tcPr>
          <w:p>
            <w:pPr>
              <w:pStyle w:val="null3"/>
              <w:jc w:val="both"/>
            </w:pPr>
            <w:r>
              <w:rPr>
                <w:sz w:val="24"/>
                <w:b/>
              </w:rPr>
              <w:t>安全管理要求</w:t>
            </w:r>
          </w:p>
          <w:p>
            <w:pPr>
              <w:pStyle w:val="null3"/>
            </w:pPr>
            <w:r>
              <w:rPr>
                <w:sz w:val="24"/>
              </w:rPr>
              <w:t>1.制定安全管理制度，实行安全目标责任制，中标人为仓库安全负责人。中标人应确定1名主要领导人为防火负责人，</w:t>
            </w:r>
            <w:r>
              <w:rPr>
                <w:sz w:val="24"/>
                <w:color w:val="2D384E"/>
                <w:shd w:fill="FFFFFF" w:val="clear"/>
              </w:rPr>
              <w:t>全面负责消防安全管理工作。</w:t>
            </w:r>
            <w:r>
              <w:rPr>
                <w:sz w:val="24"/>
              </w:rPr>
              <w:t>投标仓库或者仓库所在园区，配备专职或兼职消防人员，建立专职或义务消防队。</w:t>
            </w:r>
          </w:p>
          <w:p>
            <w:pPr>
              <w:pStyle w:val="null3"/>
              <w:jc w:val="both"/>
            </w:pPr>
            <w:r>
              <w:rPr>
                <w:sz w:val="24"/>
              </w:rPr>
              <w:t>2.配备安全管理人员，提供安保用品，为确保物品及仓库的安全，中标人应对拟派该项目的仓库安全管理人员保持相对稳定，拟变动人员应当报经采购人书面同意，具备物品存放的常识及绝对保密意识。拟派人员必须遵纪守法、品行良好，无违法犯罪记录。实行岗前保密知识培训。实行24小时保安值守，设立“值守登记表”并做好存档，保证保安人员在岗在位。</w:t>
            </w:r>
          </w:p>
          <w:p>
            <w:pPr>
              <w:pStyle w:val="null3"/>
              <w:jc w:val="both"/>
            </w:pPr>
            <w:r>
              <w:rPr>
                <w:sz w:val="24"/>
              </w:rPr>
              <w:t>3.严格执行《仓库防火安全管理规则》（公安部令第6号）的规定，仓库通风透气、防潮及防火措施，仓库内不准存放易燃易爆物品。仓库内严禁一切明火，仓库内禁止吸烟，严禁携带火源、火种进入仓库。仓库应设置醒目的防火标志。</w:t>
            </w:r>
          </w:p>
          <w:p>
            <w:pPr>
              <w:pStyle w:val="null3"/>
              <w:jc w:val="both"/>
            </w:pPr>
            <w:r>
              <w:rPr>
                <w:sz w:val="24"/>
              </w:rPr>
              <w:t>4.办公场地及临时休息场所配备设置应符合《建筑防火通用规范》4.2.7和《建筑设计防火规范》相关消防要求</w:t>
            </w:r>
          </w:p>
          <w:p>
            <w:pPr>
              <w:pStyle w:val="null3"/>
              <w:jc w:val="both"/>
            </w:pPr>
            <w:r>
              <w:rPr>
                <w:sz w:val="24"/>
              </w:rPr>
              <w:t>5.仓库电线和电器设备必须按照设计规范由持有电工特种作业操作证的专业人员安装、维修，不准乱拉临时电线、不准超负荷作业、不准用不合格的保险装置。</w:t>
            </w:r>
          </w:p>
          <w:p>
            <w:pPr>
              <w:pStyle w:val="null3"/>
              <w:jc w:val="both"/>
            </w:pPr>
            <w:r>
              <w:rPr>
                <w:sz w:val="24"/>
              </w:rPr>
              <w:t>6.加强防火消防设施检查，确保灭火设施配置齐全且在有效期内。仓库安全管理人员应熟悉消防知识及熟练掌握消防器具的使用。各种消防器材应定点、定人、定期检查、维修，严禁挪用。</w:t>
            </w:r>
          </w:p>
          <w:p>
            <w:pPr>
              <w:pStyle w:val="null3"/>
              <w:jc w:val="both"/>
            </w:pPr>
            <w:r>
              <w:rPr>
                <w:sz w:val="24"/>
              </w:rPr>
              <w:t>7.制定安全管理的实施流程，包括但不限于防盗、防潮、防虫、防火、防水、防“四害”、人员安排、消防方面等。</w:t>
            </w:r>
          </w:p>
          <w:p>
            <w:pPr>
              <w:pStyle w:val="null3"/>
              <w:jc w:val="both"/>
            </w:pPr>
            <w:r>
              <w:rPr>
                <w:sz w:val="24"/>
              </w:rPr>
              <w:t>8.中标人须制定安全管理的措施，加强日常落实情况的检查，各方主体发现隐患及时整改，切实履行仓库安全管理责任，如未能履行安全管理相关工作造成采购人损失的，由此产生的费用由中标人承担，采购人有权向中标人追溯赔偿。</w:t>
            </w:r>
          </w:p>
          <w:p>
            <w:pPr>
              <w:pStyle w:val="null3"/>
            </w:pPr>
            <w:r>
              <w:rPr>
                <w:sz w:val="24"/>
              </w:rPr>
              <w:t>9.中标人对仓库内存储货物安全负全责，在服务期内，即开票出现丢失、盗抢等损失的，按照损失部分即开票面值进行赔偿；即开票因水浸、火灾等造成损毁的，按照损毁部分即开票面额的2%进行赔偿；其他采购人配置的设施设备造成损毁丢失的按采购人购买价格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“刮刮乐”即开型福利彩票装卸搬运服务采购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搬运装卸服务需要把每箱即开型福利彩票从车上搬至仓库内采购人指定的位置并按采购人要求码放（箱子需正向摆放，箱标签朝外），或将仓库内采购人指定的每箱即开型福利彩票搬至采购人指定的车上，由采购人指定的仓管员在现场指导搬运工人开展工作。中标人必须提供不少于8人的搬运装卸人员队伍，并做好书面搬运装卸记录，每箱即开型福利彩票的重量一般在约9.5KG--16.5KG之间，不论重量，按实际搬运数量据实结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中标人负责培训并指导搬运装卸人员的安全生产及操作，人员安全责任由中标人负全责。</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color w:val="000000"/>
              </w:rPr>
              <w:t>中标</w:t>
            </w:r>
            <w:r>
              <w:rPr>
                <w:sz w:val="24"/>
                <w:color w:val="000000"/>
              </w:rPr>
              <w:t>人应确保按照国家法律法规和合同约定支付</w:t>
            </w:r>
            <w:r>
              <w:rPr>
                <w:sz w:val="24"/>
              </w:rPr>
              <w:t>搬运装卸人员</w:t>
            </w:r>
            <w:r>
              <w:rPr>
                <w:sz w:val="24"/>
                <w:color w:val="000000"/>
              </w:rPr>
              <w:t>工资，不得无故拖欠</w:t>
            </w:r>
            <w:r>
              <w:rPr>
                <w:sz w:val="24"/>
              </w:rPr>
              <w:t>搬运装卸人员</w:t>
            </w:r>
            <w:r>
              <w:rPr>
                <w:sz w:val="24"/>
                <w:color w:val="000000"/>
              </w:rPr>
              <w:t>工资。如有违反，责任由中标人单独承担。</w:t>
            </w:r>
            <w:r>
              <w:rPr>
                <w:sz w:val="24"/>
              </w:rPr>
              <w:t>由于中标人未按上述规定执行，导致发生的任何劳工纠纷及责任与采购人无关，采购人无须承担任何责任。</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4"/>
              </w:rPr>
              <w:t>中标人提供的搬运装卸人员须满足以下要求：</w:t>
            </w:r>
          </w:p>
          <w:p>
            <w:pPr>
              <w:pStyle w:val="null3"/>
              <w:jc w:val="both"/>
            </w:pPr>
            <w:r>
              <w:rPr>
                <w:sz w:val="24"/>
              </w:rPr>
              <w:t>1.对采购人的货物进行搬运、装卸、拆箱等。</w:t>
            </w:r>
          </w:p>
          <w:p>
            <w:pPr>
              <w:pStyle w:val="null3"/>
              <w:jc w:val="both"/>
            </w:pPr>
            <w:r>
              <w:rPr>
                <w:sz w:val="24"/>
              </w:rPr>
              <w:t>2.在采购人要求的时间完成工作。</w:t>
            </w:r>
          </w:p>
          <w:p>
            <w:pPr>
              <w:pStyle w:val="null3"/>
            </w:pPr>
            <w:r>
              <w:rPr>
                <w:sz w:val="24"/>
              </w:rPr>
              <w:t>3.须按采购人要求妥善装卸货物，如因装卸不当导致采购人货物损坏，给采购人造成损失的，由中标人负责。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广东省福利彩票发行中心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福利彩票发行中心“刮刮乐”即开型福利彩票仓库租赁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采购包1（广东省福利彩票发行中心“刮刮乐”即开型福利彩票仓库租赁服务采购项目）：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采购包1（广东省福利彩票发行中心“刮刮乐”即开型福利彩票仓库租赁服务采购项目）：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投标人必须具有良好的商业信誉和健全的财务会计制度（提供以下2种证明材料之一：①2024年度经会计师事务所审计的财务状况报告；②基本开户行出具的资信证明和《基本存款账号信息》）。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须符合本项目采购标的对应行业（租赁和商务服务业）政策划分标准的中小微企业。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采购包1（广东省福利彩票发行中心“刮刮乐”即开型福利彩票仓库租赁服务采购项目）：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采购包1(广东省福利彩票发行中心“刮刮乐”即开型福利彩票仓库租赁服务采购项目):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技术部分75.0分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投标仓库的交通便利性 (10.0分)</w:t>
            </w:r>
          </w:p>
        </w:tc>
        <w:tc>
          <w:tcPr>
            <w:tcW w:type="dxa" w:w="5076"/>
          </w:tcPr>
          <w:p>
            <w:pPr>
              <w:pStyle w:val="null3"/>
              <w:jc w:val="left"/>
            </w:pPr>
            <w:r>
              <w:rPr/>
              <w:t>对应采购需求“附表一：“刮刮乐”即开型福利彩票仓库租赁服务采购”的第2条要求：投标仓库距离至广州市越秀区东风中路300号路程不超过40公里（此距离为采购人最低的要求标准，投标人可提供距离更近的仓库，20公里以内的为优），投标时需提供仓库位置至广州市越秀区东风中路300号的里程证明材料（以高德地图小客车行驶路线路程为准）。进行评审： （1）完全满足且优于采购需求的，得10分； （2）完全满足采购需求的，得5分； （3）不满足采购需求或未提供所需证明材料的，得0分。</w:t>
            </w:r>
          </w:p>
        </w:tc>
      </w:tr>
      <w:tr>
        <w:tc>
          <w:tcPr>
            <w:tcW w:type="dxa" w:w="922"/>
            <w:gridSpan w:val="2"/>
            <w:vMerge/>
          </w:tcPr>
          <w:p/>
        </w:tc>
        <w:tc>
          <w:tcPr>
            <w:tcW w:type="dxa" w:w="2307"/>
          </w:tcPr>
          <w:p>
            <w:pPr>
              <w:pStyle w:val="null3"/>
              <w:jc w:val="left"/>
            </w:pPr>
            <w:r>
              <w:rPr/>
              <w:t>停车位情况 (3.0分)</w:t>
            </w:r>
          </w:p>
        </w:tc>
        <w:tc>
          <w:tcPr>
            <w:tcW w:type="dxa" w:w="5076"/>
          </w:tcPr>
          <w:p>
            <w:pPr>
              <w:pStyle w:val="null3"/>
              <w:jc w:val="left"/>
            </w:pPr>
            <w:r>
              <w:rPr/>
              <w:t>对应采购需求“附表一：“刮刮乐”即开型福利彩票仓库租赁服务采购”的第6条要求：投标人必须配备①不少于3个停车位（可停放载重30吨（含）内的重型货运货车），停车位的费用由中标人承担；②如投标仓库在封闭管理的园区内，则所提供的停车位必须在园区里。如投标仓库为独栋建筑或者不是位于封闭管理的园区内，则所提供的停车位必须距离投标仓库200米范围内。进行评审： （1）完全满足且优于采购需求，得3分； （2）完全满足采购需求，得2分； （3）上述2项，仅满足其中1项的，得1分； （4）上述2项均不满足的，得0分。 注：需提供停车位图片（含每个停车位面积），与仓库区域的距离证明（图片需显示出距离，还有距离的测量证明。）</w:t>
            </w:r>
          </w:p>
        </w:tc>
      </w:tr>
      <w:tr>
        <w:tc>
          <w:tcPr>
            <w:tcW w:type="dxa" w:w="922"/>
            <w:gridSpan w:val="2"/>
            <w:vMerge/>
          </w:tcPr>
          <w:p/>
        </w:tc>
        <w:tc>
          <w:tcPr>
            <w:tcW w:type="dxa" w:w="2307"/>
          </w:tcPr>
          <w:p>
            <w:pPr>
              <w:pStyle w:val="null3"/>
              <w:jc w:val="left"/>
            </w:pPr>
            <w:r>
              <w:rPr/>
              <w:t>投标仓库内环境情况 (6.0分)</w:t>
            </w:r>
          </w:p>
        </w:tc>
        <w:tc>
          <w:tcPr>
            <w:tcW w:type="dxa" w:w="5076"/>
          </w:tcPr>
          <w:p>
            <w:pPr>
              <w:pStyle w:val="null3"/>
              <w:jc w:val="left"/>
            </w:pPr>
            <w:r>
              <w:rPr/>
              <w:t>对应采购需求“附表一：“刮刮乐”即开型福利彩票仓库租赁服务采购”的第7条要求：①投标仓库内地板为防火、防静电的地坪漆底，墙体四周钢筋混凝土墙体或砖混结构墙体密封；②具备防盗、防潮、防虫、防火、防水及通风等条件，保障即开型福利彩票安全存储；③配备有垫仓板（非木制，规格为1200×1200×160（mm），垫仓板须占仓库总面积70%以上），或比垫仓板更先进的承载存放货物的承载板；④具备密封安全门、常规供水、供电、照明及应急照明设备。进行评审： （1）上述4项每满足1项得1.5分，最高得6分； （2）上述4项均不满足的，得0分。 注：根据上述4项要求，提供实景照片及承诺函（加盖公章）。</w:t>
            </w:r>
          </w:p>
        </w:tc>
      </w:tr>
      <w:tr>
        <w:tc>
          <w:tcPr>
            <w:tcW w:type="dxa" w:w="922"/>
            <w:gridSpan w:val="2"/>
            <w:vMerge/>
          </w:tcPr>
          <w:p/>
        </w:tc>
        <w:tc>
          <w:tcPr>
            <w:tcW w:type="dxa" w:w="2307"/>
          </w:tcPr>
          <w:p>
            <w:pPr>
              <w:pStyle w:val="null3"/>
              <w:jc w:val="left"/>
            </w:pPr>
            <w:r>
              <w:rPr/>
              <w:t>投标仓库消防设施设备情况 (10.0分)</w:t>
            </w:r>
          </w:p>
        </w:tc>
        <w:tc>
          <w:tcPr>
            <w:tcW w:type="dxa" w:w="5076"/>
          </w:tcPr>
          <w:p>
            <w:pPr>
              <w:pStyle w:val="null3"/>
              <w:jc w:val="left"/>
            </w:pPr>
            <w:r>
              <w:rPr/>
              <w:t>对应采购需求“附表一：“刮刮乐”即开型福利彩票仓库租赁服务采购”的第8条要求：投标仓库配备完善的消防系统，包括但不限于①室内消防栓系统、②自动灯笼干粉灭火系统、③烟感系统、④火灾自动报警系统、⑤干粉灭火器（仓库全覆盖，其中挂式干粉灭火器不少于66个，手提式干粉灭火器不少于33个，手推式干粉灭火器不少于3个）、⑥灭火毯14张、⑦灭火沙堆2个、⑧不得使用自动喷水灭火装置。进行评审： （1）①-⑧项均满足得10分； （2）①-⑤和⑧项满足，⑥或⑦项满足，得7分； （3）①-④和⑧项满足，⑤或⑥或⑦项满足，得5分； （4）①-④和⑧项满足，得3分； （5）①-④项不满足，或⑧项不满足，得0分。 注：提供证明材料，包括设备的图片，购买发票或租用合同等，合同期需在服务期内。提供书面承诺函加盖公章，承诺中标后验收前根据上述评审要求提供仓库消防设施设备的，承诺内容符合上述评审要求也可获得对应的得分。</w:t>
            </w:r>
          </w:p>
        </w:tc>
      </w:tr>
      <w:tr>
        <w:tc>
          <w:tcPr>
            <w:tcW w:type="dxa" w:w="922"/>
            <w:gridSpan w:val="2"/>
            <w:vMerge/>
          </w:tcPr>
          <w:p/>
        </w:tc>
        <w:tc>
          <w:tcPr>
            <w:tcW w:type="dxa" w:w="2307"/>
          </w:tcPr>
          <w:p>
            <w:pPr>
              <w:pStyle w:val="null3"/>
              <w:jc w:val="left"/>
            </w:pPr>
            <w:r>
              <w:rPr/>
              <w:t>投标仓库安全管理系统情况 (10.0分)</w:t>
            </w:r>
          </w:p>
        </w:tc>
        <w:tc>
          <w:tcPr>
            <w:tcW w:type="dxa" w:w="5076"/>
          </w:tcPr>
          <w:p>
            <w:pPr>
              <w:pStyle w:val="null3"/>
              <w:jc w:val="left"/>
            </w:pPr>
            <w:r>
              <w:rPr/>
              <w:t>对应采购需求“附表一：“刮刮乐”即开型福利彩票仓库租赁服务采购”的第10条要求：投标仓库应配套有完善的安全管理系统。包括但不限于：①仓库配套24小时监控系统（具备红外夜视功能，要求仓库内无监控死角），保证在采购人指定的办公地点可随时查看仓库实时视频情况；采用24小时实时录像存储方式，存储时间不得少于90天；②门窗等出入口需安装红外对射、门磁等报警系统。③后备电源保证可持续供电6小时，④配备24小时保安值守（每班不少于2个安保人员）及监控报警设备。进行评审： （1）完全满足且优于采购需求，得10分； （2）完全满足采购需求，得6分； （3）①②④满足，③不满足，得4.5分； （4）①或②或④不满足，得0分。 注：包括但不限于需提供安全管理系统的方案、监控设备的现用图片及购买发票或租赁合同等，租赁合同期需在服务期内。录像存储的情况说明，人员值守方案、监控报警设备的图片及使用流程。</w:t>
            </w:r>
          </w:p>
        </w:tc>
      </w:tr>
      <w:tr>
        <w:tc>
          <w:tcPr>
            <w:tcW w:type="dxa" w:w="922"/>
            <w:gridSpan w:val="2"/>
            <w:vMerge/>
          </w:tcPr>
          <w:p/>
        </w:tc>
        <w:tc>
          <w:tcPr>
            <w:tcW w:type="dxa" w:w="2307"/>
          </w:tcPr>
          <w:p>
            <w:pPr>
              <w:pStyle w:val="null3"/>
              <w:jc w:val="left"/>
            </w:pPr>
            <w:r>
              <w:rPr/>
              <w:t>装卸场地及搬运设备配备情况 (10.0分)</w:t>
            </w:r>
          </w:p>
        </w:tc>
        <w:tc>
          <w:tcPr>
            <w:tcW w:type="dxa" w:w="5076"/>
          </w:tcPr>
          <w:p>
            <w:pPr>
              <w:pStyle w:val="null3"/>
              <w:jc w:val="left"/>
            </w:pPr>
            <w:r>
              <w:rPr/>
              <w:t>对应采购需求“附表一：“刮刮乐”即开型福利彩票仓库租赁服务采购”的第11条要求：①投标仓库门口具有安全、畅通、防雨的专用装卸场地（能停放30吨（含）重型货车）和环境，②配备足够的搬运设备（6台以上承载不低于400kg的小板车、2台以上承载不低于1000kg的手动液压叉车等、1台满足本项目“刮刮乐”即开型福利彩票装卸车传送带输送设备），③上述装卸场地和搬运设备由中标人提供目负责保养维护，费用由中标人承担。进行评审： （1）完全满足且优于采购需求，得10分； （2）完全满足采购需求，得8分； （3）①满足，②或③不满足，得2分； （4）①不满足，或②和③均不满足，得0分。 注：提供装卸设备的图片、购买发票或租赁合同等，租赁合同期需在服务期内。</w:t>
            </w:r>
          </w:p>
        </w:tc>
      </w:tr>
      <w:tr>
        <w:tc>
          <w:tcPr>
            <w:tcW w:type="dxa" w:w="922"/>
            <w:gridSpan w:val="2"/>
            <w:vMerge/>
          </w:tcPr>
          <w:p/>
        </w:tc>
        <w:tc>
          <w:tcPr>
            <w:tcW w:type="dxa" w:w="2307"/>
          </w:tcPr>
          <w:p>
            <w:pPr>
              <w:pStyle w:val="null3"/>
              <w:jc w:val="left"/>
            </w:pPr>
            <w:r>
              <w:rPr/>
              <w:t>仓库配套情况 (8.0分)</w:t>
            </w:r>
          </w:p>
        </w:tc>
        <w:tc>
          <w:tcPr>
            <w:tcW w:type="dxa" w:w="5076"/>
          </w:tcPr>
          <w:p>
            <w:pPr>
              <w:pStyle w:val="null3"/>
              <w:jc w:val="left"/>
            </w:pPr>
            <w:r>
              <w:rPr/>
              <w:t>对应采购需求“附表一：“刮刮乐”即开型福利彩票仓库租赁服务采购”的第12条要求：①配备仓管员的办公场地，应配有办公所需的办公设施，包括但不限于3张桌子、3张椅子、1个沙发，空调，具备接入互联网的条件等。②投标人需为运输司机配备临时休息场所，休息所需床位不少于4个，休息场所需具备空调、淋浴间（有冷热水）和卫生间。③投标人需保证休息场所的干净整洁卫生，每次采购人的运输司机入住前，床上用品需为新更换的干净用品。④投标仓库门口与仓管办公场地距离不超过100米。⑤如投标仓库在封闭管理的园区内，则所提供的运输司机休息场所需在园区里；如投标仓库为独栋建筑或者不是位于封闭管理的园区内，则所提供的运输司机休息场所需距离投标仓库门口500米范围内。进行评审： （1）完全满足且优于采购需求，得8分； （2）完全满足采购需求，得6分； （3）①②满足，③-⑤每满足一项得1.2分，最高得6分； （4）①或②不满足，得0分。 注：（1）提供证明材料，包括但不限于司机夜晚的临时休息场所且具备空调房间、床、淋浴间和卫生间的图片，仓库门与司机休息室的距离测量证明，不提供不得分。（2）承诺中标后10个工作日内提供承诺距离的司机休息室，也可获得本项得分。</w:t>
            </w:r>
          </w:p>
        </w:tc>
      </w:tr>
      <w:tr>
        <w:tc>
          <w:tcPr>
            <w:tcW w:type="dxa" w:w="922"/>
            <w:gridSpan w:val="2"/>
            <w:vMerge/>
          </w:tcPr>
          <w:p/>
        </w:tc>
        <w:tc>
          <w:tcPr>
            <w:tcW w:type="dxa" w:w="2307"/>
          </w:tcPr>
          <w:p>
            <w:pPr>
              <w:pStyle w:val="null3"/>
              <w:jc w:val="left"/>
            </w:pPr>
            <w:r>
              <w:rPr/>
              <w:t>投保响应情况 (8.0分)</w:t>
            </w:r>
          </w:p>
        </w:tc>
        <w:tc>
          <w:tcPr>
            <w:tcW w:type="dxa" w:w="5076"/>
          </w:tcPr>
          <w:p>
            <w:pPr>
              <w:pStyle w:val="null3"/>
              <w:jc w:val="left"/>
            </w:pPr>
            <w:r>
              <w:rPr/>
              <w:t>对应采购需求“附表一：“刮刮乐”即开型福利彩票仓库租赁服务采购”的第13条要求：投标人须承诺投标仓库在租赁期内为代保管财产投保财产险，保险金额不得少于1400万元（提供承诺函，格式自拟，并需在项目验收前提供投保证明材料）进行评审： （1）提交承诺函并承诺完全满足且优于采购需求的，得8分； （2）提交承诺函并承诺完全满足采购需求的，得4分； （3）提交承诺函但承诺内容不满足采购需求的，得1分； （4）未提交承诺函的，得0分。</w:t>
            </w:r>
          </w:p>
        </w:tc>
      </w:tr>
      <w:tr>
        <w:tc>
          <w:tcPr>
            <w:tcW w:type="dxa" w:w="922"/>
            <w:gridSpan w:val="2"/>
            <w:vMerge/>
          </w:tcPr>
          <w:p/>
        </w:tc>
        <w:tc>
          <w:tcPr>
            <w:tcW w:type="dxa" w:w="2307"/>
          </w:tcPr>
          <w:p>
            <w:pPr>
              <w:pStyle w:val="null3"/>
              <w:jc w:val="left"/>
            </w:pPr>
            <w:r>
              <w:rPr/>
              <w:t>安全管理执行方案 (10.0分)</w:t>
            </w:r>
          </w:p>
        </w:tc>
        <w:tc>
          <w:tcPr>
            <w:tcW w:type="dxa" w:w="5076"/>
          </w:tcPr>
          <w:p>
            <w:pPr>
              <w:pStyle w:val="null3"/>
              <w:jc w:val="left"/>
            </w:pPr>
            <w:r>
              <w:rPr/>
              <w:t>对应采购需求“附表一：“刮刮乐”即开型福利彩票仓库租赁服务采购”的第14条安全管理要求，对投标人提交的安全管理执行方案进行评审： （1）安全管理执行方案完全满足并优于采购需求的，方案包括但不限于安全管理制度、安全管理人员安排、通风透气、防潮及防火措施、安全管理的实施流程、安全管理的措施、日常落实情况各项内容，得10分； （2）安全管理执行方案符合采购需求的，方案包括安全管理制度、安全管理人员安排、通风透气、防潮及防火措施、安全管理的实施流程、安全管理的措施、日常落实情况上述各项内容，得6分； （3）安全管理执行方案部分符合采购需求的，方案对安全管理制度、安全管理人员安排、通风透气、防潮及防火措施、安全管理的实施流程、安全管理的措施、日常落实情况等上述各项内容缺失，得2分； （4）不提供不得分。 注：需列明安全管理制度内容，编制安全管理人员安排包括但不限于工作岗位、工作职责、工作要求等，通风透气、防潮及防火的设备、图片，安全管理的实施流程，安全管理的措施，项目日常落实执行情况，包括但不限于岗位评价表、考核表、执行负责人等。</w:t>
            </w:r>
          </w:p>
        </w:tc>
      </w:tr>
      <w:tr>
        <w:tc>
          <w:tcPr>
            <w:tcW w:type="dxa" w:w="922"/>
            <w:gridSpan w:val="2"/>
            <w:vMerge w:val="restart"/>
          </w:tcPr>
          <w:p>
            <w:pPr>
              <w:pStyle w:val="null3"/>
              <w:jc w:val="center"/>
            </w:pPr>
            <w:r>
              <w:rPr/>
              <w:t>商务部分</w:t>
            </w:r>
          </w:p>
        </w:tc>
        <w:tc>
          <w:tcPr>
            <w:tcW w:type="dxa" w:w="2307"/>
          </w:tcPr>
          <w:p>
            <w:pPr>
              <w:pStyle w:val="null3"/>
              <w:jc w:val="left"/>
            </w:pPr>
            <w:r>
              <w:rPr/>
              <w:t>同类业绩 (2.0分)</w:t>
            </w:r>
          </w:p>
        </w:tc>
        <w:tc>
          <w:tcPr>
            <w:tcW w:type="dxa" w:w="5076"/>
          </w:tcPr>
          <w:p>
            <w:pPr>
              <w:pStyle w:val="null3"/>
              <w:jc w:val="left"/>
            </w:pPr>
            <w:r>
              <w:rPr/>
              <w:t>2021年1月1日至今投标人有承接过同类项目（合同内容须包含场地租赁及货物装卸搬运服务，否则无效），每个得1分，最高得2分。 注：提供同类项目合同关键页（包括合同封面、评审要求的合同内容页、双方盖章签字页、合同签订日期页），不按要求提供合同无效。时间以合同签订的日期为准。</w:t>
            </w:r>
          </w:p>
        </w:tc>
      </w:tr>
      <w:tr>
        <w:tc>
          <w:tcPr>
            <w:tcW w:type="dxa" w:w="922"/>
            <w:gridSpan w:val="2"/>
            <w:vMerge/>
          </w:tcPr>
          <w:p/>
        </w:tc>
        <w:tc>
          <w:tcPr>
            <w:tcW w:type="dxa" w:w="2307"/>
          </w:tcPr>
          <w:p>
            <w:pPr>
              <w:pStyle w:val="null3"/>
              <w:jc w:val="left"/>
            </w:pPr>
            <w:r>
              <w:rPr/>
              <w:t>项目服务方案 (8.0分)</w:t>
            </w:r>
          </w:p>
        </w:tc>
        <w:tc>
          <w:tcPr>
            <w:tcW w:type="dxa" w:w="5076"/>
          </w:tcPr>
          <w:p>
            <w:pPr>
              <w:pStyle w:val="null3"/>
              <w:jc w:val="left"/>
            </w:pPr>
            <w:r>
              <w:rPr/>
              <w:t>对应采购需求“1.主要商务要求”中“其他”的（一）服务要求，对投标人提交的项目服务方案（包括但不限于服务内容响应、服务目标及措施、保密内容及措施）进行评审： （1）项目服务方案完全满足并优于采购需求的，方案包括但不限于服务内容响应、服务目标及措施、保密内容及措施各项内容，得8分； （2）项目服务方案符合采购需求的，方案包括服务内容响应、服务目标及措施、保密内容及措施上述各项内容，得5分； （3）项目服务方案部分符合采购需求的，方案对服务内容响应、服务目标及措施、保密内容及措施等上述各项内容缺失，得2分； （4）不提供不得分。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广东省福利彩票发行中心“刮刮乐”即开型福利彩票仓库租赁服务采购项目合同</w:t>
      </w:r>
      <w:r>
        <w:rPr>
          <w:sz w:val="30"/>
          <w:b/>
          <w:color w:val="000000"/>
        </w:rPr>
        <w:t>书</w:t>
      </w:r>
    </w:p>
    <w:p>
      <w:pPr>
        <w:pStyle w:val="null3"/>
        <w:jc w:val="center"/>
      </w:pPr>
      <w:r>
        <w:rPr/>
        <w:t xml:space="preserve"> </w:t>
      </w:r>
    </w:p>
    <w:p>
      <w:pPr>
        <w:pStyle w:val="null3"/>
        <w:jc w:val="left"/>
      </w:pPr>
      <w:r>
        <w:rPr>
          <w:sz w:val="24"/>
          <w:color w:val="000000"/>
        </w:rPr>
        <w:t>甲方（采购人）：广东省福利彩票发行中心</w:t>
      </w:r>
    </w:p>
    <w:p>
      <w:pPr>
        <w:pStyle w:val="null3"/>
        <w:ind w:firstLine="420"/>
        <w:jc w:val="both"/>
      </w:pPr>
      <w:r>
        <w:rPr>
          <w:sz w:val="24"/>
          <w:color w:val="000000"/>
        </w:rPr>
        <w:t>地址：广州市越秀区东风中路</w:t>
      </w:r>
      <w:r>
        <w:rPr>
          <w:sz w:val="24"/>
          <w:color w:val="000000"/>
        </w:rPr>
        <w:t>300</w:t>
      </w:r>
      <w:r>
        <w:rPr>
          <w:sz w:val="24"/>
          <w:color w:val="000000"/>
        </w:rPr>
        <w:t>号之一</w:t>
      </w:r>
    </w:p>
    <w:p>
      <w:pPr>
        <w:pStyle w:val="null3"/>
        <w:ind w:firstLine="420"/>
        <w:jc w:val="left"/>
      </w:pPr>
      <w:r>
        <w:rPr>
          <w:sz w:val="24"/>
          <w:color w:val="000000"/>
        </w:rPr>
        <w:t>电话：</w:t>
      </w:r>
    </w:p>
    <w:p>
      <w:pPr>
        <w:pStyle w:val="null3"/>
        <w:ind w:firstLine="420"/>
        <w:jc w:val="left"/>
      </w:pPr>
      <w:r>
        <w:rPr>
          <w:sz w:val="24"/>
          <w:color w:val="000000"/>
        </w:rPr>
        <w:t>传真：</w:t>
      </w:r>
    </w:p>
    <w:p>
      <w:pPr>
        <w:pStyle w:val="null3"/>
        <w:ind w:firstLine="420"/>
        <w:jc w:val="center"/>
      </w:pPr>
      <w:r>
        <w:rPr>
          <w:sz w:val="24"/>
          <w:color w:val="000000"/>
        </w:rPr>
        <w:t>乙方（中标人）：</w:t>
      </w:r>
    </w:p>
    <w:p>
      <w:pPr>
        <w:pStyle w:val="null3"/>
        <w:ind w:firstLine="420"/>
        <w:jc w:val="left"/>
      </w:pPr>
      <w:r>
        <w:rPr>
          <w:sz w:val="24"/>
          <w:color w:val="000000"/>
        </w:rPr>
        <w:t>地址：</w:t>
      </w:r>
    </w:p>
    <w:p>
      <w:pPr>
        <w:pStyle w:val="null3"/>
        <w:ind w:firstLine="420"/>
        <w:jc w:val="left"/>
      </w:pPr>
      <w:r>
        <w:rPr>
          <w:sz w:val="24"/>
          <w:color w:val="000000"/>
        </w:rPr>
        <w:t>电话：</w:t>
      </w:r>
    </w:p>
    <w:p>
      <w:pPr>
        <w:pStyle w:val="null3"/>
        <w:ind w:firstLine="420"/>
        <w:jc w:val="left"/>
      </w:pPr>
      <w:r>
        <w:rPr>
          <w:sz w:val="24"/>
          <w:color w:val="000000"/>
        </w:rPr>
        <w:t>传真：</w:t>
      </w:r>
    </w:p>
    <w:p>
      <w:pPr>
        <w:pStyle w:val="null3"/>
        <w:ind w:firstLine="420"/>
        <w:jc w:val="left"/>
      </w:pPr>
      <w:r>
        <w:rPr>
          <w:sz w:val="24"/>
          <w:color w:val="000000"/>
        </w:rPr>
        <w:t>本合同根据年月日进行的广东省福利彩票发行中心</w:t>
      </w:r>
      <w:r>
        <w:rPr>
          <w:sz w:val="24"/>
          <w:color w:val="000000"/>
        </w:rPr>
        <w:t>“</w:t>
      </w:r>
      <w:r>
        <w:rPr>
          <w:sz w:val="24"/>
          <w:color w:val="000000"/>
        </w:rPr>
        <w:t>刮刮乐</w:t>
      </w:r>
      <w:r>
        <w:rPr>
          <w:sz w:val="24"/>
          <w:color w:val="000000"/>
        </w:rPr>
        <w:t>”</w:t>
      </w:r>
      <w:r>
        <w:rPr>
          <w:sz w:val="24"/>
          <w:color w:val="000000"/>
        </w:rPr>
        <w:t>即开型福利彩票</w:t>
      </w:r>
      <w:r>
        <w:rPr>
          <w:sz w:val="24"/>
          <w:color w:val="000000"/>
        </w:rPr>
        <w:t>仓库租赁服务采购项目（项目编号：</w:t>
      </w:r>
      <w:r>
        <w:rPr>
          <w:sz w:val="24"/>
          <w:color w:val="000000"/>
        </w:rPr>
        <w:t>GZCQC2500FG05006</w:t>
      </w:r>
      <w:r>
        <w:rPr>
          <w:sz w:val="24"/>
          <w:color w:val="000000"/>
        </w:rPr>
        <w:t>）的公开招标采购结果，广东省福利彩票发行中心（以下称为甲方）确定</w:t>
      </w:r>
      <w:r>
        <w:rPr>
          <w:sz w:val="24"/>
          <w:color w:val="000000"/>
          <w:u w:val="single"/>
        </w:rPr>
        <w:t>乙方名称</w:t>
      </w:r>
      <w:r>
        <w:rPr>
          <w:sz w:val="24"/>
          <w:color w:val="000000"/>
        </w:rPr>
        <w:t>（以下称为乙方）为广东省福利彩票发行中心</w:t>
      </w:r>
      <w:r>
        <w:rPr>
          <w:sz w:val="24"/>
          <w:color w:val="000000"/>
        </w:rPr>
        <w:t>“</w:t>
      </w:r>
      <w:r>
        <w:rPr>
          <w:sz w:val="24"/>
          <w:color w:val="000000"/>
        </w:rPr>
        <w:t>刮刮乐</w:t>
      </w:r>
      <w:r>
        <w:rPr>
          <w:sz w:val="24"/>
          <w:color w:val="000000"/>
        </w:rPr>
        <w:t>”</w:t>
      </w:r>
      <w:r>
        <w:rPr>
          <w:sz w:val="24"/>
          <w:color w:val="000000"/>
        </w:rPr>
        <w:t>即开票仓库租赁服务采购项目（项目编号：</w:t>
      </w:r>
      <w:r>
        <w:rPr>
          <w:sz w:val="24"/>
          <w:color w:val="000000"/>
        </w:rPr>
        <w:t>GZCQC2500FG05006</w:t>
      </w:r>
      <w:r>
        <w:rPr>
          <w:sz w:val="24"/>
          <w:color w:val="000000"/>
        </w:rPr>
        <w:t>）的中标人。根据《中华人民共和国政府采购法》《中华人民共和国民法典》等相关法律法规及广东省福利彩票发行中心</w:t>
      </w:r>
      <w:r>
        <w:rPr>
          <w:sz w:val="24"/>
          <w:color w:val="000000"/>
        </w:rPr>
        <w:t>“</w:t>
      </w:r>
      <w:r>
        <w:rPr>
          <w:sz w:val="24"/>
          <w:color w:val="000000"/>
        </w:rPr>
        <w:t>刮刮乐</w:t>
      </w:r>
      <w:r>
        <w:rPr>
          <w:sz w:val="24"/>
          <w:color w:val="000000"/>
        </w:rPr>
        <w:t>”</w:t>
      </w:r>
      <w:r>
        <w:rPr>
          <w:sz w:val="24"/>
          <w:color w:val="000000"/>
        </w:rPr>
        <w:t>即开型福利彩票仓库租赁服务采购项目招标文件（项目编号：</w:t>
      </w:r>
      <w:r>
        <w:rPr>
          <w:sz w:val="24"/>
          <w:color w:val="000000"/>
        </w:rPr>
        <w:t>GZCQC2500FG05006</w:t>
      </w:r>
      <w:r>
        <w:rPr>
          <w:sz w:val="24"/>
          <w:color w:val="000000"/>
        </w:rPr>
        <w:t>）和乙方投标响应及承诺，经双方协商，本着平等互利和诚实信用的原则，一致同意签订本合同。</w:t>
      </w:r>
    </w:p>
    <w:p>
      <w:pPr>
        <w:pStyle w:val="null3"/>
        <w:ind w:firstLine="422"/>
        <w:jc w:val="both"/>
      </w:pPr>
      <w:r>
        <w:rPr>
          <w:sz w:val="24"/>
          <w:b/>
          <w:color w:val="000000"/>
        </w:rPr>
        <w:t>一、仓库位置</w:t>
      </w:r>
    </w:p>
    <w:p>
      <w:pPr>
        <w:pStyle w:val="null3"/>
        <w:ind w:firstLine="420"/>
        <w:jc w:val="both"/>
      </w:pPr>
      <w:r>
        <w:rPr>
          <w:sz w:val="24"/>
          <w:color w:val="000000"/>
        </w:rPr>
        <w:t>甲方承租乙方仓库，仓库地址：</w:t>
      </w:r>
      <w:r>
        <w:rPr>
          <w:sz w:val="24"/>
          <w:u w:val="single"/>
        </w:rPr>
        <w:t xml:space="preserve">                </w:t>
      </w:r>
      <w:r>
        <w:rPr>
          <w:sz w:val="24"/>
          <w:color w:val="000000"/>
        </w:rPr>
        <w:t>，仓库</w:t>
      </w:r>
      <w:r>
        <w:rPr>
          <w:sz w:val="24"/>
        </w:rPr>
        <w:t>实用</w:t>
      </w:r>
      <w:r>
        <w:rPr>
          <w:sz w:val="24"/>
          <w:color w:val="000000"/>
        </w:rPr>
        <w:t>面积：</w:t>
      </w:r>
      <w:r>
        <w:rPr>
          <w:sz w:val="24"/>
          <w:u w:val="single"/>
        </w:rPr>
        <w:t xml:space="preserve">     </w:t>
      </w:r>
      <w:r>
        <w:rPr>
          <w:sz w:val="24"/>
          <w:color w:val="000000"/>
        </w:rPr>
        <w:t>平方米（附仓库平面图）。</w:t>
      </w:r>
    </w:p>
    <w:p>
      <w:pPr>
        <w:pStyle w:val="null3"/>
        <w:ind w:firstLine="422"/>
        <w:jc w:val="both"/>
      </w:pPr>
      <w:r>
        <w:rPr>
          <w:sz w:val="24"/>
          <w:b/>
          <w:color w:val="000000"/>
        </w:rPr>
        <w:t>二、租赁期限</w:t>
      </w:r>
    </w:p>
    <w:p>
      <w:pPr>
        <w:pStyle w:val="null3"/>
        <w:ind w:firstLine="420"/>
        <w:jc w:val="both"/>
      </w:pPr>
      <w:r>
        <w:rPr>
          <w:sz w:val="24"/>
          <w:color w:val="000000"/>
        </w:rPr>
        <w:t>1</w:t>
      </w:r>
      <w:r>
        <w:rPr>
          <w:sz w:val="24"/>
          <w:color w:val="000000"/>
        </w:rPr>
        <w:t>、租赁期：</w:t>
      </w:r>
      <w:r>
        <w:rPr>
          <w:sz w:val="24"/>
          <w:color w:val="000000"/>
        </w:rPr>
        <w:t>2</w:t>
      </w:r>
      <w:r>
        <w:rPr>
          <w:sz w:val="24"/>
          <w:color w:val="000000"/>
        </w:rPr>
        <w:t>年，自</w:t>
      </w:r>
      <w:r>
        <w:rPr>
          <w:sz w:val="24"/>
          <w:color w:val="000000"/>
        </w:rPr>
        <w:t>2025</w:t>
      </w:r>
      <w:r>
        <w:rPr>
          <w:sz w:val="24"/>
          <w:color w:val="000000"/>
        </w:rPr>
        <w:t>年</w:t>
      </w:r>
      <w:r>
        <w:rPr>
          <w:sz w:val="24"/>
          <w:color w:val="000000"/>
        </w:rPr>
        <w:t>12</w:t>
      </w:r>
      <w:r>
        <w:rPr>
          <w:sz w:val="24"/>
          <w:color w:val="000000"/>
        </w:rPr>
        <w:t>月</w:t>
      </w:r>
      <w:r>
        <w:rPr>
          <w:sz w:val="24"/>
          <w:color w:val="000000"/>
        </w:rPr>
        <w:t>1</w:t>
      </w:r>
      <w:r>
        <w:rPr>
          <w:sz w:val="24"/>
          <w:color w:val="000000"/>
        </w:rPr>
        <w:t>日起至</w:t>
      </w:r>
      <w:r>
        <w:rPr>
          <w:sz w:val="24"/>
          <w:color w:val="000000"/>
        </w:rPr>
        <w:t>2027</w:t>
      </w:r>
      <w:r>
        <w:rPr>
          <w:sz w:val="24"/>
          <w:color w:val="000000"/>
        </w:rPr>
        <w:t>年</w:t>
      </w:r>
      <w:r>
        <w:rPr>
          <w:sz w:val="24"/>
          <w:color w:val="000000"/>
        </w:rPr>
        <w:t>11</w:t>
      </w:r>
      <w:r>
        <w:rPr>
          <w:sz w:val="24"/>
          <w:color w:val="000000"/>
        </w:rPr>
        <w:t>月</w:t>
      </w:r>
      <w:r>
        <w:rPr>
          <w:sz w:val="24"/>
          <w:color w:val="000000"/>
        </w:rPr>
        <w:t>30</w:t>
      </w:r>
      <w:r>
        <w:rPr>
          <w:sz w:val="24"/>
          <w:color w:val="000000"/>
        </w:rPr>
        <w:t>日止。</w:t>
      </w:r>
    </w:p>
    <w:p>
      <w:pPr>
        <w:pStyle w:val="null3"/>
        <w:ind w:firstLine="420"/>
        <w:jc w:val="both"/>
      </w:pPr>
      <w:r>
        <w:rPr>
          <w:sz w:val="24"/>
          <w:color w:val="000000"/>
        </w:rPr>
        <w:t>2</w:t>
      </w:r>
      <w:r>
        <w:rPr>
          <w:sz w:val="24"/>
          <w:color w:val="000000"/>
        </w:rPr>
        <w:t>、甲方对乙方实行一年一考核机制（考核表详见附件</w:t>
      </w:r>
      <w:r>
        <w:rPr>
          <w:sz w:val="24"/>
          <w:color w:val="000000"/>
        </w:rPr>
        <w:t>1</w:t>
      </w:r>
      <w:r>
        <w:rPr>
          <w:sz w:val="24"/>
          <w:color w:val="000000"/>
        </w:rPr>
        <w:t>），如出现考核不合格或者出现重大事故，则甲方有权单方终止并解除本合同。</w:t>
      </w:r>
    </w:p>
    <w:p>
      <w:pPr>
        <w:pStyle w:val="null3"/>
        <w:ind w:firstLine="420"/>
        <w:jc w:val="both"/>
      </w:pPr>
      <w:r>
        <w:rPr>
          <w:sz w:val="24"/>
          <w:color w:val="000000"/>
        </w:rPr>
        <w:t>3</w:t>
      </w:r>
      <w:r>
        <w:rPr>
          <w:sz w:val="24"/>
          <w:color w:val="000000"/>
        </w:rPr>
        <w:t>、租赁期内如因政策变化及甲方自有条件变化、对租赁场地要求发生变化，甲方有权随时终止本合同且无需承担违约责任，甲方须在终止合同一个月前通知乙方，由此带来的风险，乙方自行承担。</w:t>
      </w:r>
    </w:p>
    <w:p>
      <w:pPr>
        <w:pStyle w:val="null3"/>
        <w:ind w:firstLine="422"/>
        <w:jc w:val="both"/>
      </w:pPr>
      <w:r>
        <w:rPr>
          <w:sz w:val="24"/>
          <w:b/>
          <w:color w:val="000000"/>
        </w:rPr>
        <w:t>三、租赁费用及付款方式</w:t>
      </w:r>
    </w:p>
    <w:p>
      <w:pPr>
        <w:pStyle w:val="null3"/>
        <w:ind w:firstLine="420"/>
        <w:jc w:val="both"/>
      </w:pPr>
      <w:r>
        <w:rPr>
          <w:sz w:val="24"/>
          <w:color w:val="000000"/>
        </w:rPr>
        <w:t>1</w:t>
      </w:r>
      <w:r>
        <w:rPr>
          <w:sz w:val="24"/>
          <w:color w:val="000000"/>
        </w:rPr>
        <w:t>、合同总金额（含税）：</w:t>
      </w:r>
      <w:r>
        <w:rPr>
          <w:sz w:val="24"/>
          <w:color w:val="000000"/>
          <w:u w:val="single"/>
        </w:rPr>
        <w:t xml:space="preserve">              </w:t>
      </w:r>
      <w:r>
        <w:rPr>
          <w:sz w:val="24"/>
          <w:color w:val="000000"/>
        </w:rPr>
        <w:t>，大写（含税）：</w:t>
      </w:r>
      <w:r>
        <w:rPr>
          <w:sz w:val="24"/>
          <w:u w:val="single"/>
        </w:rPr>
        <w:t xml:space="preserve">              </w:t>
      </w:r>
      <w:r>
        <w:rPr>
          <w:sz w:val="24"/>
          <w:color w:val="000000"/>
        </w:rPr>
        <w:t>。本项目仓库租赁费和搬运装卸费分别根据单价，按月据实进行结算支付。乙方的投标报价已包含甲方为使用租赁仓库应当支付的所有费用。</w:t>
      </w:r>
    </w:p>
    <w:p>
      <w:pPr>
        <w:pStyle w:val="null3"/>
        <w:ind w:firstLine="420"/>
        <w:jc w:val="both"/>
      </w:pPr>
      <w:r>
        <w:rPr>
          <w:sz w:val="24"/>
          <w:color w:val="000000"/>
        </w:rPr>
        <w:t>（</w:t>
      </w:r>
      <w:r>
        <w:rPr>
          <w:sz w:val="24"/>
          <w:color w:val="000000"/>
        </w:rPr>
        <w:t>1</w:t>
      </w:r>
      <w:r>
        <w:rPr>
          <w:sz w:val="24"/>
          <w:color w:val="000000"/>
        </w:rPr>
        <w:t>）仓库租赁费：月租赁费单价为￥</w:t>
      </w:r>
      <w:r>
        <w:rPr>
          <w:sz w:val="24"/>
          <w:u w:val="single"/>
        </w:rPr>
        <w:t xml:space="preserve">        </w:t>
      </w:r>
      <w:r>
        <w:rPr>
          <w:sz w:val="24"/>
          <w:color w:val="000000"/>
        </w:rPr>
        <w:t>元</w:t>
      </w:r>
      <w:r>
        <w:rPr>
          <w:sz w:val="24"/>
          <w:color w:val="000000"/>
        </w:rPr>
        <w:t>/</w:t>
      </w:r>
      <w:r>
        <w:rPr>
          <w:sz w:val="24"/>
          <w:color w:val="000000"/>
        </w:rPr>
        <w:t>平方米，仓库面积为</w:t>
      </w:r>
      <w:r>
        <w:rPr>
          <w:sz w:val="24"/>
          <w:u w:val="single"/>
        </w:rPr>
        <w:t xml:space="preserve">        </w:t>
      </w:r>
      <w:r>
        <w:rPr>
          <w:sz w:val="24"/>
          <w:color w:val="000000"/>
        </w:rPr>
        <w:t>平方米，月租赁费为￥</w:t>
      </w:r>
      <w:r>
        <w:rPr>
          <w:sz w:val="24"/>
          <w:u w:val="single"/>
        </w:rPr>
        <w:t xml:space="preserve">        </w:t>
      </w:r>
      <w:r>
        <w:rPr>
          <w:sz w:val="24"/>
          <w:color w:val="000000"/>
        </w:rPr>
        <w:t>元；仓库租赁费自乙方完成租赁仓库的验收交付且合同约定的租赁期开始之日起计收。</w:t>
      </w:r>
    </w:p>
    <w:p>
      <w:pPr>
        <w:pStyle w:val="null3"/>
        <w:ind w:firstLine="420"/>
        <w:jc w:val="both"/>
      </w:pPr>
      <w:r>
        <w:rPr>
          <w:sz w:val="24"/>
          <w:color w:val="000000"/>
        </w:rPr>
        <w:t>（</w:t>
      </w:r>
      <w:r>
        <w:rPr>
          <w:sz w:val="24"/>
          <w:color w:val="000000"/>
        </w:rPr>
        <w:t>2</w:t>
      </w:r>
      <w:r>
        <w:rPr>
          <w:sz w:val="24"/>
          <w:color w:val="000000"/>
        </w:rPr>
        <w:t>）搬运装卸费：￥</w:t>
      </w:r>
      <w:r>
        <w:rPr>
          <w:sz w:val="24"/>
          <w:u w:val="single"/>
        </w:rPr>
        <w:t xml:space="preserve">        </w:t>
      </w:r>
      <w:r>
        <w:rPr>
          <w:sz w:val="24"/>
          <w:color w:val="000000"/>
        </w:rPr>
        <w:t>元</w:t>
      </w:r>
      <w:r>
        <w:rPr>
          <w:sz w:val="24"/>
          <w:color w:val="000000"/>
        </w:rPr>
        <w:t>/</w:t>
      </w:r>
      <w:r>
        <w:rPr>
          <w:sz w:val="24"/>
          <w:color w:val="000000"/>
        </w:rPr>
        <w:t>箱（不论重量，按经甲方审核确认的实际搬运装卸箱数结算，搬运装卸费总结算金额不超过￥</w:t>
      </w:r>
      <w:r>
        <w:rPr>
          <w:sz w:val="24"/>
          <w:u w:val="single"/>
        </w:rPr>
        <w:t xml:space="preserve">        </w:t>
      </w:r>
      <w:r>
        <w:rPr>
          <w:sz w:val="24"/>
          <w:color w:val="000000"/>
        </w:rPr>
        <w:t>元。）</w:t>
      </w:r>
    </w:p>
    <w:p>
      <w:pPr>
        <w:pStyle w:val="null3"/>
        <w:ind w:firstLine="420"/>
        <w:jc w:val="both"/>
      </w:pPr>
      <w:r>
        <w:rPr>
          <w:sz w:val="24"/>
          <w:color w:val="000000"/>
        </w:rPr>
        <w:t>上述结算费用若有超出，由甲乙双方需根据《中华人民共和国政府采购法》等法律法规相关规定另行签订书面补充协议进行约定。</w:t>
      </w:r>
    </w:p>
    <w:p>
      <w:pPr>
        <w:pStyle w:val="null3"/>
        <w:ind w:firstLine="420"/>
        <w:jc w:val="both"/>
      </w:pPr>
      <w:r>
        <w:rPr>
          <w:sz w:val="24"/>
          <w:color w:val="000000"/>
        </w:rPr>
        <w:t>2</w:t>
      </w:r>
      <w:r>
        <w:rPr>
          <w:sz w:val="24"/>
          <w:color w:val="000000"/>
        </w:rPr>
        <w:t>、支付方式：按月支付，乙方于每月上旬向甲方提供搬运装卸记录和等额、合法、有效的发票，甲方于</w:t>
      </w:r>
      <w:r>
        <w:rPr>
          <w:sz w:val="24"/>
          <w:color w:val="000000"/>
        </w:rPr>
        <w:t>15</w:t>
      </w:r>
      <w:r>
        <w:rPr>
          <w:sz w:val="24"/>
          <w:color w:val="000000"/>
        </w:rPr>
        <w:t>个工作日内审核确认后，通过银行转账方式一次性支付当月相关费用。乙方逾期提供发票，甲方有权顺延付款期限，直至收到乙方的发票。乙方不得据此怠于履行任何一项或几项合同义务。</w:t>
      </w:r>
    </w:p>
    <w:p>
      <w:pPr>
        <w:pStyle w:val="null3"/>
        <w:ind w:firstLine="420"/>
        <w:jc w:val="both"/>
      </w:pPr>
      <w:r>
        <w:rPr>
          <w:sz w:val="24"/>
          <w:color w:val="000000"/>
        </w:rPr>
        <w:t>3</w:t>
      </w:r>
      <w:r>
        <w:rPr>
          <w:sz w:val="24"/>
          <w:color w:val="000000"/>
        </w:rPr>
        <w:t>、甲方有权直接从对乙方的应付未付款中，对乙方应当承担的包括但不限于违约金、损害赔偿金等一切款项进行抵扣。</w:t>
      </w:r>
    </w:p>
    <w:p>
      <w:pPr>
        <w:pStyle w:val="null3"/>
        <w:ind w:firstLine="420"/>
        <w:jc w:val="left"/>
      </w:pPr>
      <w:r>
        <w:rPr>
          <w:sz w:val="24"/>
          <w:color w:val="000000"/>
        </w:rPr>
        <w:t>4</w:t>
      </w:r>
      <w:r>
        <w:rPr>
          <w:sz w:val="24"/>
          <w:color w:val="000000"/>
        </w:rPr>
        <w:t>、甲方开票信息</w:t>
      </w:r>
    </w:p>
    <w:p>
      <w:pPr>
        <w:pStyle w:val="null3"/>
        <w:ind w:firstLine="420"/>
        <w:jc w:val="left"/>
      </w:pPr>
      <w:r>
        <w:rPr>
          <w:sz w:val="24"/>
          <w:color w:val="000000"/>
        </w:rPr>
        <w:t>开票名称：广东省福利彩票发行中心</w:t>
      </w:r>
    </w:p>
    <w:p>
      <w:pPr>
        <w:pStyle w:val="null3"/>
        <w:ind w:firstLine="420"/>
        <w:jc w:val="left"/>
      </w:pPr>
      <w:r>
        <w:rPr>
          <w:sz w:val="24"/>
          <w:color w:val="000000"/>
        </w:rPr>
        <w:t>纳税人识别号：</w:t>
      </w:r>
      <w:r>
        <w:rPr>
          <w:sz w:val="24"/>
          <w:color w:val="000000"/>
        </w:rPr>
        <w:t>12440000G184660165</w:t>
      </w:r>
    </w:p>
    <w:p>
      <w:pPr>
        <w:pStyle w:val="null3"/>
        <w:ind w:firstLine="420"/>
        <w:jc w:val="left"/>
      </w:pPr>
      <w:r>
        <w:rPr>
          <w:sz w:val="24"/>
          <w:color w:val="000000"/>
        </w:rPr>
        <w:t>开户银行：</w:t>
      </w:r>
      <w:r>
        <w:rPr>
          <w:sz w:val="24"/>
          <w:color w:val="000000"/>
        </w:rPr>
        <w:t>__________________________</w:t>
      </w:r>
    </w:p>
    <w:p>
      <w:pPr>
        <w:pStyle w:val="null3"/>
        <w:ind w:firstLine="420"/>
        <w:jc w:val="left"/>
      </w:pPr>
      <w:r>
        <w:rPr>
          <w:sz w:val="24"/>
          <w:color w:val="000000"/>
        </w:rPr>
        <w:t>银行账号：</w:t>
      </w:r>
      <w:r>
        <w:rPr>
          <w:sz w:val="24"/>
          <w:color w:val="000000"/>
        </w:rPr>
        <w:t>__________________________</w:t>
      </w:r>
    </w:p>
    <w:p>
      <w:pPr>
        <w:pStyle w:val="null3"/>
        <w:ind w:firstLine="420"/>
        <w:jc w:val="both"/>
      </w:pPr>
      <w:r>
        <w:rPr>
          <w:sz w:val="24"/>
          <w:color w:val="000000"/>
        </w:rPr>
        <w:t>5</w:t>
      </w:r>
      <w:r>
        <w:rPr>
          <w:sz w:val="24"/>
          <w:color w:val="000000"/>
        </w:rPr>
        <w:t>、乙方用于结算本合同资金的开户银行名称、地址和账号：</w:t>
      </w:r>
    </w:p>
    <w:p>
      <w:pPr>
        <w:pStyle w:val="null3"/>
        <w:ind w:firstLine="420"/>
        <w:jc w:val="left"/>
      </w:pPr>
      <w:r>
        <w:rPr>
          <w:sz w:val="24"/>
          <w:color w:val="000000"/>
        </w:rPr>
        <w:t>开户银行：</w:t>
      </w:r>
      <w:r>
        <w:rPr>
          <w:sz w:val="24"/>
          <w:color w:val="000000"/>
        </w:rPr>
        <w:t>__________________________</w:t>
      </w:r>
    </w:p>
    <w:p>
      <w:pPr>
        <w:pStyle w:val="null3"/>
        <w:ind w:firstLine="420"/>
        <w:jc w:val="left"/>
      </w:pPr>
      <w:r>
        <w:rPr>
          <w:sz w:val="24"/>
          <w:color w:val="000000"/>
        </w:rPr>
        <w:t>户名：</w:t>
      </w:r>
      <w:r>
        <w:rPr>
          <w:sz w:val="24"/>
          <w:color w:val="000000"/>
        </w:rPr>
        <w:t>__________________________</w:t>
      </w:r>
    </w:p>
    <w:p>
      <w:pPr>
        <w:pStyle w:val="null3"/>
        <w:ind w:firstLine="420"/>
        <w:jc w:val="left"/>
      </w:pPr>
      <w:r>
        <w:rPr>
          <w:sz w:val="24"/>
          <w:color w:val="000000"/>
        </w:rPr>
        <w:t>帐号：</w:t>
      </w:r>
      <w:r>
        <w:rPr>
          <w:sz w:val="24"/>
          <w:color w:val="000000"/>
        </w:rPr>
        <w:t>__________________________</w:t>
      </w:r>
    </w:p>
    <w:p>
      <w:pPr>
        <w:pStyle w:val="null3"/>
        <w:ind w:firstLine="422"/>
        <w:jc w:val="both"/>
      </w:pPr>
      <w:r>
        <w:rPr>
          <w:sz w:val="24"/>
          <w:b/>
          <w:color w:val="000000"/>
        </w:rPr>
        <w:t>四、履约保证金</w:t>
      </w:r>
    </w:p>
    <w:p>
      <w:pPr>
        <w:pStyle w:val="null3"/>
        <w:ind w:firstLine="420"/>
        <w:jc w:val="both"/>
      </w:pPr>
      <w:r>
        <w:rPr>
          <w:sz w:val="24"/>
        </w:rPr>
        <w:t>1.履约保证金用于补偿甲方因乙方不能完全履行其合同义务而蒙受的损失或乙方违反合同约定对甲方的补偿。</w:t>
      </w:r>
    </w:p>
    <w:p>
      <w:pPr>
        <w:pStyle w:val="null3"/>
        <w:ind w:firstLine="420"/>
        <w:jc w:val="both"/>
      </w:pPr>
      <w:r>
        <w:rPr>
          <w:sz w:val="24"/>
          <w:color w:val="000000"/>
        </w:rPr>
        <w:t>2.</w:t>
      </w:r>
      <w:r>
        <w:rPr>
          <w:sz w:val="24"/>
          <w:color w:val="000000"/>
        </w:rPr>
        <w:t>乙方应在合同签订之日起</w:t>
      </w:r>
      <w:r>
        <w:rPr>
          <w:sz w:val="24"/>
          <w:color w:val="000000"/>
        </w:rPr>
        <w:t>10</w:t>
      </w:r>
      <w:r>
        <w:rPr>
          <w:sz w:val="24"/>
          <w:color w:val="000000"/>
        </w:rPr>
        <w:t>个工作日内，向甲方以</w:t>
      </w:r>
      <w:r>
        <w:rPr>
          <w:sz w:val="24"/>
          <w:color w:val="000000"/>
        </w:rPr>
        <w:t>__________</w:t>
      </w:r>
      <w:r>
        <w:rPr>
          <w:sz w:val="24"/>
          <w:color w:val="000000"/>
        </w:rPr>
        <w:t>（</w:t>
      </w:r>
      <w:r>
        <w:rPr>
          <w:sz w:val="24"/>
        </w:rPr>
        <w:t>包括但不限于金融机构、担保机构出具保函的形式</w:t>
      </w:r>
      <w:r>
        <w:rPr>
          <w:sz w:val="24"/>
          <w:color w:val="000000"/>
        </w:rPr>
        <w:t>）的形式提交人民币</w:t>
      </w:r>
      <w:r>
        <w:rPr>
          <w:sz w:val="24"/>
          <w:color w:val="000000"/>
        </w:rPr>
        <w:t>_________</w:t>
      </w:r>
      <w:r>
        <w:rPr>
          <w:sz w:val="24"/>
          <w:color w:val="000000"/>
        </w:rPr>
        <w:t>万元（大写：人民币）的履约保证金（金额为合同最大结算金额的</w:t>
      </w:r>
      <w:r>
        <w:rPr>
          <w:sz w:val="24"/>
          <w:color w:val="000000"/>
        </w:rPr>
        <w:t>5%</w:t>
      </w:r>
      <w:r>
        <w:rPr>
          <w:sz w:val="24"/>
          <w:color w:val="000000"/>
        </w:rPr>
        <w:t>）。上述任一项未落实的，将视为乙方放弃中标的权利，</w:t>
      </w:r>
      <w:r>
        <w:rPr>
          <w:sz w:val="24"/>
        </w:rPr>
        <w:t>甲方有权依法重新开展本合同项下项目政府采购活动，并报政府监督管理部门处理，由此产生的一切责任及甲方一切损失由乙方承担</w:t>
      </w:r>
      <w:r>
        <w:rPr>
          <w:sz w:val="24"/>
          <w:color w:val="000000"/>
        </w:rPr>
        <w:t>。</w:t>
      </w:r>
    </w:p>
    <w:p>
      <w:pPr>
        <w:pStyle w:val="null3"/>
        <w:ind w:firstLine="420"/>
        <w:jc w:val="both"/>
      </w:pPr>
      <w:r>
        <w:rPr>
          <w:sz w:val="24"/>
        </w:rPr>
        <w:t>3.合同期满，乙方的全部单项合同义务履行完毕，无违约责任或违约责任已处理完成，经甲方验收合格。甲方在30个工作日内减去处置、扣减金额（如有）后无息退回履约保证金。</w:t>
      </w:r>
    </w:p>
    <w:p>
      <w:pPr>
        <w:pStyle w:val="null3"/>
        <w:ind w:firstLine="422"/>
        <w:jc w:val="both"/>
      </w:pPr>
      <w:r>
        <w:rPr>
          <w:sz w:val="24"/>
          <w:b/>
          <w:color w:val="000000"/>
        </w:rPr>
        <w:t>五、仓库租赁服务要求</w:t>
      </w:r>
    </w:p>
    <w:p>
      <w:pPr>
        <w:pStyle w:val="null3"/>
        <w:ind w:firstLine="420"/>
        <w:jc w:val="both"/>
      </w:pPr>
      <w:r>
        <w:rPr>
          <w:sz w:val="24"/>
        </w:rPr>
        <w:t>1.根据甲方对即开型福利彩票市场节奏控制和风险管理需要，仓库须为专用仓库供甲方独立使用。仓库须是钢筋混凝土结构/砖混结构，实用面积（无公摊面积，包含仓管员办公场地和司机休息场所），层高不低于3.5米；仓库应位于1楼（首层）（不需走楼梯或乘坐电梯即可直达）；须充分考虑暴雨或潮湿天气对即开型福利彩票存储带来的影响，仓库内地面须高于仓库外地面，同时须配备相关的防洪设计（如防洪沟、架空层等）。</w:t>
      </w:r>
    </w:p>
    <w:p>
      <w:pPr>
        <w:pStyle w:val="null3"/>
        <w:ind w:firstLine="420"/>
        <w:jc w:val="both"/>
      </w:pPr>
      <w:r>
        <w:rPr>
          <w:sz w:val="24"/>
        </w:rPr>
        <w:t>2.仓库距离至广州市越秀区东风中路300号</w:t>
      </w:r>
      <w:r>
        <w:rPr>
          <w:sz w:val="24"/>
          <w:u w:val="single"/>
        </w:rPr>
        <w:t xml:space="preserve">       </w:t>
      </w:r>
      <w:r>
        <w:rPr>
          <w:sz w:val="24"/>
        </w:rPr>
        <w:t>公里。</w:t>
      </w:r>
    </w:p>
    <w:p>
      <w:pPr>
        <w:pStyle w:val="null3"/>
        <w:ind w:firstLine="420"/>
        <w:jc w:val="both"/>
      </w:pPr>
      <w:r>
        <w:rPr>
          <w:sz w:val="24"/>
        </w:rPr>
        <w:t>3.乙方必须保证载重30吨（含）内的重型货车可24小时出入仓库区域内场地装卸停靠，同时重型货车往返仓库的道路上没有交通管制时段或限行路段。</w:t>
      </w:r>
    </w:p>
    <w:p>
      <w:pPr>
        <w:pStyle w:val="null3"/>
        <w:ind w:firstLine="420"/>
        <w:jc w:val="both"/>
      </w:pPr>
      <w:r>
        <w:rPr>
          <w:sz w:val="24"/>
        </w:rPr>
        <w:t>4.乙方保证仓库不存在包括但不限于权属或使用等争议，用途符合法律规定，无出让、查封或其他法律纠纷，具有合法、合规、有效的建设手续（不属于违建或临建且保证租赁期内不会被征拆的建筑物）。保证具备合法有效的权属证明，仓库如为乙方自有产权，则应提供仓库的产权证明（产权人为乙方）；如为乙方承租，则应提供仓库房屋产权证明及乙方与仓库产权人签订的租赁合同，租赁期限应覆盖本项目服务期限。租赁期限内，乙方保证有权向甲方出租本合同项下仓库，并且提供的仓库不得更换。</w:t>
      </w:r>
    </w:p>
    <w:p>
      <w:pPr>
        <w:pStyle w:val="null3"/>
        <w:ind w:firstLine="420"/>
        <w:jc w:val="both"/>
      </w:pPr>
      <w:r>
        <w:rPr>
          <w:sz w:val="24"/>
        </w:rPr>
        <w:t>5.乙方仓库须为非危险品仓库，且离危险品仓库1000米以上。</w:t>
      </w:r>
    </w:p>
    <w:p>
      <w:pPr>
        <w:pStyle w:val="null3"/>
        <w:ind w:firstLine="420"/>
        <w:jc w:val="both"/>
      </w:pPr>
      <w:r>
        <w:rPr>
          <w:sz w:val="24"/>
        </w:rPr>
        <w:t>6.乙方必须配备不少于3个停车位（可停放载重30吨（含）内的重型货运货车），停车位的费用由乙方承担。如仓库在封闭管理的园区内，则所提供的停车位必须在园区里。如仓库为独栋建筑或者不是位于封闭管理的园区内，则所提供的停车位必须距离仓库200米范围内。</w:t>
      </w:r>
    </w:p>
    <w:p>
      <w:pPr>
        <w:pStyle w:val="null3"/>
        <w:ind w:firstLine="420"/>
        <w:jc w:val="both"/>
      </w:pPr>
      <w:r>
        <w:rPr>
          <w:sz w:val="24"/>
        </w:rPr>
        <w:t>7.仓库内地板为防火、防静电的地坪漆底，墙体四周钢筋混凝土墙体或砖混结构墙体密封；具备防盗、防潮、防虫、防火、防水及通风等条件，保障即开型福利彩票安全存储；配备有垫仓板（非木制，规格为1200×1200×160（mm），垫仓板须占仓库总面积70%以上），或比垫仓板更先进的承载存放货物的承载板；具备密封安全门、常规供水、供电、照明及应急照明设备。</w:t>
      </w:r>
    </w:p>
    <w:p>
      <w:pPr>
        <w:pStyle w:val="null3"/>
        <w:ind w:firstLine="420"/>
        <w:jc w:val="both"/>
      </w:pPr>
      <w:r>
        <w:rPr>
          <w:sz w:val="24"/>
        </w:rPr>
        <w:t>8.仓库配备完善的消防系统，包括但不限于室内消防栓系统、自动灯笼干粉灭火系统、烟感系统、火灾自动报警系统、干粉灭火器（仓库全覆盖，其中，挂式干粉灭火器不少于66个，手提式干粉灭火器不少于33个，手推式干粉灭火器不少于3个）、灭火毯14张、灭火沙堆2个，不得使用自动喷水灭火装置。</w:t>
      </w:r>
    </w:p>
    <w:p>
      <w:pPr>
        <w:pStyle w:val="null3"/>
        <w:ind w:firstLine="420"/>
        <w:jc w:val="both"/>
      </w:pPr>
      <w:r>
        <w:rPr>
          <w:sz w:val="24"/>
        </w:rPr>
        <w:t>9.乙方保证仓库符合国家消防安全标准，已取得消防主管部门的消防验收证明（须提供消防验收的证明及相关资料）。仓库租赁期间，仓库本身及所有设施设备的维护保养、损坏更换等事项及费用均由乙方承担。</w:t>
      </w:r>
    </w:p>
    <w:p>
      <w:pPr>
        <w:pStyle w:val="null3"/>
        <w:ind w:firstLine="420"/>
        <w:jc w:val="both"/>
      </w:pPr>
      <w:r>
        <w:rPr>
          <w:sz w:val="24"/>
        </w:rPr>
        <w:t>10.仓库应配套有完善的安全管理系统。包括但不限于：仓库配套24小时监控系统（具备红外夜视功能，要求仓库内无监控死角），保证在甲方指定的办公地点可随时查看仓库实时视频情况；采用24小时实时录像存储方式，存储时间不得少于90天；门窗等出入口需安装红外对射、门磁等报警系统；后备电源保证可持续供电6小时；同时配备24小时保安值守（每班不少于2个安保人员）及监控报警设备。</w:t>
      </w:r>
    </w:p>
    <w:p>
      <w:pPr>
        <w:pStyle w:val="null3"/>
        <w:ind w:firstLine="420"/>
        <w:jc w:val="both"/>
      </w:pPr>
      <w:r>
        <w:rPr>
          <w:sz w:val="24"/>
        </w:rPr>
        <w:t>11.乙方保证仓库门口具有安全、畅通、防雨的专用装卸场地（能停放30吨（含）重型货车）和环境，并配备足够的搬运设备（6台以上承载不低于400kg的小板车、2台以上承载不低于1000kg的手动液压叉车等、1台满足本项目“刮刮乐”即开型福利彩票装卸车传送带输送设备）。上述装卸场地和搬运设备由乙方提供且负责保养维护，费用由乙方承担。</w:t>
      </w:r>
    </w:p>
    <w:p>
      <w:pPr>
        <w:pStyle w:val="null3"/>
        <w:ind w:firstLine="420"/>
        <w:jc w:val="both"/>
      </w:pPr>
      <w:r>
        <w:rPr>
          <w:sz w:val="24"/>
        </w:rPr>
        <w:t>12.乙方保证仓库配备仓管员的办公场地，应配有办公所需的办公设施，包括但不限于3张桌子、3张椅子、1个沙发，</w:t>
      </w:r>
      <w:r>
        <w:rPr>
          <w:sz w:val="24"/>
          <w:u w:val="single"/>
        </w:rPr>
        <w:t xml:space="preserve">    </w:t>
      </w:r>
      <w:r>
        <w:rPr>
          <w:sz w:val="24"/>
        </w:rPr>
        <w:t>台空调，具备接入互联网的条件等。乙方需为运输司机配备临时休息场所，休息所需床位不少于4个，休息场所需具备空调、淋浴间（有冷热水）和卫生间。乙方需保证休息场所的干净整洁卫生，每次甲方的运输司机入住前，床上用品需为新更换的干净用品。仓库门口与仓管办公场地距离不超过100米；如仓库在封闭管理的园区内，则所提供的运输司机休息场所需在园区里；如仓库为独栋建筑或者不是位于封闭管理的园区内，则所提供的运输司机休息场所需距离仓库门口500米范围内。</w:t>
      </w:r>
    </w:p>
    <w:p>
      <w:pPr>
        <w:pStyle w:val="null3"/>
        <w:ind w:firstLine="420"/>
        <w:jc w:val="both"/>
      </w:pPr>
      <w:r>
        <w:rPr>
          <w:sz w:val="24"/>
        </w:rPr>
        <w:t>13.乙方须承诺仓库在租赁期内为代保管财产投保财产险，保险金额不得少于1400万元。</w:t>
      </w:r>
    </w:p>
    <w:p>
      <w:pPr>
        <w:pStyle w:val="null3"/>
        <w:ind w:firstLine="420"/>
        <w:jc w:val="both"/>
      </w:pPr>
      <w:r>
        <w:rPr>
          <w:sz w:val="24"/>
        </w:rPr>
        <w:t>14.</w:t>
      </w:r>
      <w:r>
        <w:rPr>
          <w:sz w:val="24"/>
          <w:b/>
        </w:rPr>
        <w:t>安全管理要求</w:t>
      </w:r>
    </w:p>
    <w:p>
      <w:pPr>
        <w:pStyle w:val="null3"/>
        <w:ind w:firstLine="420"/>
        <w:jc w:val="both"/>
      </w:pPr>
      <w:r>
        <w:rPr>
          <w:sz w:val="24"/>
        </w:rPr>
        <w:t>（1）制定安全管理制度，实行安全目标责任制，乙方为仓库安全负责人。乙方应确定1名主要领导人为防火负责人，全面负责消防安全管理工作。仓库或者仓库所在园区，配备专职或兼职消防人员，建立专职或义务消防队。</w:t>
      </w:r>
    </w:p>
    <w:p>
      <w:pPr>
        <w:pStyle w:val="null3"/>
        <w:ind w:firstLine="420"/>
        <w:jc w:val="both"/>
      </w:pPr>
      <w:r>
        <w:rPr>
          <w:sz w:val="24"/>
        </w:rPr>
        <w:t>（2）配备安全管理人员，提供安保用品，为确保物品及仓库的安全，乙方应对拟派该项目的仓库安全管理人员保持相对稳定，拟变动人员应当报经甲方书面同意，具备物品存放的常识及绝对保密意识。拟派人员必须遵纪守法、品行良好，无违法犯罪记录。实行岗前保密知识培训。实行24小时保安值守，设立“值守登记表”并做好存档，保证保安人员在岗在位。</w:t>
      </w:r>
    </w:p>
    <w:p>
      <w:pPr>
        <w:pStyle w:val="null3"/>
        <w:ind w:firstLine="420"/>
        <w:jc w:val="both"/>
      </w:pPr>
      <w:r>
        <w:rPr>
          <w:sz w:val="24"/>
        </w:rPr>
        <w:t>（3）严格执行《仓库防火安全管理规则》（公安部令第6号）的规定，仓库通风透气、防潮及防火措施，仓库内不准存放易燃易爆物品。仓库内严禁一切明火，仓库内禁止吸烟，严禁携带火源、火种进入仓库。仓库应设置醒目的防火标志。</w:t>
      </w:r>
    </w:p>
    <w:p>
      <w:pPr>
        <w:pStyle w:val="null3"/>
        <w:ind w:firstLine="420"/>
        <w:jc w:val="both"/>
      </w:pPr>
      <w:r>
        <w:rPr>
          <w:sz w:val="24"/>
        </w:rPr>
        <w:t>（4）办公场地及临时休息场所配备设置应符合《建筑防火通用规范》4.2.7和《建筑设计防火规范》相关消防要求</w:t>
      </w:r>
    </w:p>
    <w:p>
      <w:pPr>
        <w:pStyle w:val="null3"/>
        <w:ind w:firstLine="420"/>
        <w:jc w:val="both"/>
      </w:pPr>
      <w:r>
        <w:rPr>
          <w:sz w:val="24"/>
        </w:rPr>
        <w:t>（5）仓库电线和电器设备必须按照设计规范由持有电工特种作业操作证的专业人员安装、维修，不准乱拉临时电线、不准超负荷作业、不准用不合格的保险装置。</w:t>
      </w:r>
    </w:p>
    <w:p>
      <w:pPr>
        <w:pStyle w:val="null3"/>
        <w:ind w:firstLine="420"/>
        <w:jc w:val="both"/>
      </w:pPr>
      <w:r>
        <w:rPr>
          <w:sz w:val="24"/>
        </w:rPr>
        <w:t>（6）加强防火消防设施检查，确保灭火设施配置齐全且在有效期内。仓库安全管理人员应熟悉消防知识及熟练掌握消防器具的使用。各种消防器材应定点、定人、定期检查、维修，严禁挪用。</w:t>
      </w:r>
    </w:p>
    <w:p>
      <w:pPr>
        <w:pStyle w:val="null3"/>
        <w:ind w:firstLine="420"/>
        <w:jc w:val="both"/>
      </w:pPr>
      <w:r>
        <w:rPr>
          <w:sz w:val="24"/>
        </w:rPr>
        <w:t>（7）制定安全管理的实施流程，包括但不限于防盗、防潮、防虫、防火、防水、防“四害”、人员安排、消防方面等。</w:t>
      </w:r>
    </w:p>
    <w:p>
      <w:pPr>
        <w:pStyle w:val="null3"/>
        <w:ind w:firstLine="420"/>
        <w:jc w:val="both"/>
      </w:pPr>
      <w:r>
        <w:rPr>
          <w:sz w:val="24"/>
        </w:rPr>
        <w:t>（8）乙方须制定安全管理的措施，加强日常落实情况的检查，各方主体发现隐患及时整改，切实履行仓库安全管理责任，如未能履行安全管理相关工作造成甲方损失的，由此产生的费用由乙方承担，甲方有权向乙方追溯赔偿。</w:t>
      </w:r>
    </w:p>
    <w:p>
      <w:pPr>
        <w:pStyle w:val="null3"/>
        <w:ind w:firstLine="420"/>
        <w:jc w:val="both"/>
      </w:pPr>
      <w:r>
        <w:rPr>
          <w:sz w:val="24"/>
        </w:rPr>
        <w:t>（9）乙方对仓库内存储货物安全负全责，在服务期内，即开票出现丢失、盗抢等损失的，按照损失部分即开票面值进行赔偿；即开票因水浸、火灾等造成损毁的，按照损毁部分即开票面额的2%进行赔偿；其他甲方配置的设施设备造成损毁丢失的按甲方购买价格赔偿。</w:t>
      </w:r>
    </w:p>
    <w:p>
      <w:pPr>
        <w:pStyle w:val="null3"/>
        <w:ind w:firstLine="422"/>
        <w:jc w:val="both"/>
      </w:pPr>
      <w:r>
        <w:rPr>
          <w:sz w:val="24"/>
          <w:b/>
          <w:color w:val="000000"/>
        </w:rPr>
        <w:t>六、装卸搬运服务要求</w:t>
      </w:r>
    </w:p>
    <w:p>
      <w:pPr>
        <w:pStyle w:val="null3"/>
        <w:ind w:firstLine="420"/>
        <w:jc w:val="both"/>
      </w:pPr>
      <w:r>
        <w:rPr>
          <w:sz w:val="24"/>
        </w:rPr>
        <w:t>1.搬运装卸服务需要把每箱即开型福利彩票从车上搬至仓库内甲方指定的位置并按甲方要求码放（箱子需正向摆放，箱标签朝外），或将仓库内甲方指定的每箱即开型福利彩票搬至甲方指定的车上，由甲方指定的仓管员在现场指导搬运工人开展工作。乙方必须提供不少于8人的搬运装卸人员队伍，并做好书面搬运装卸记录，每箱即开型福利彩票的重量一般在约9.5KG--16.5KG之间，不论重量，按实际搬运数量据实结算。</w:t>
      </w:r>
    </w:p>
    <w:p>
      <w:pPr>
        <w:pStyle w:val="null3"/>
        <w:ind w:firstLine="420"/>
        <w:jc w:val="both"/>
      </w:pPr>
      <w:r>
        <w:rPr>
          <w:sz w:val="24"/>
        </w:rPr>
        <w:t>2.乙方负责培训并指导搬运装卸人员的安全生产及操作，人员安全责任由乙方负全责。</w:t>
      </w:r>
    </w:p>
    <w:p>
      <w:pPr>
        <w:pStyle w:val="null3"/>
        <w:ind w:firstLine="420"/>
        <w:jc w:val="both"/>
      </w:pPr>
      <w:r>
        <w:rPr>
          <w:sz w:val="24"/>
        </w:rPr>
        <w:t>3.乙方应确保按照国家法律法规和合同约定支付搬运装卸人员工资，不得无故拖欠搬运装卸人员工资。如有违反，责任由乙方单独承担。由于乙方未按上述规定执行，导致发生的任何纠纷及责任与甲方无关，甲方无须承担任何责任。</w:t>
      </w:r>
    </w:p>
    <w:p>
      <w:pPr>
        <w:pStyle w:val="null3"/>
        <w:ind w:firstLine="420"/>
        <w:jc w:val="both"/>
      </w:pPr>
      <w:r>
        <w:rPr>
          <w:sz w:val="24"/>
        </w:rPr>
        <w:t>4.乙方提供的搬运装卸人员须满足以下要求：</w:t>
      </w:r>
    </w:p>
    <w:p>
      <w:pPr>
        <w:pStyle w:val="null3"/>
        <w:ind w:firstLine="420"/>
        <w:jc w:val="both"/>
      </w:pPr>
      <w:r>
        <w:rPr>
          <w:sz w:val="24"/>
        </w:rPr>
        <w:t>（1）对甲方的货物进行搬运、装卸、拆箱等。</w:t>
      </w:r>
    </w:p>
    <w:p>
      <w:pPr>
        <w:pStyle w:val="null3"/>
        <w:ind w:firstLine="420"/>
        <w:jc w:val="both"/>
      </w:pPr>
      <w:r>
        <w:rPr>
          <w:sz w:val="24"/>
        </w:rPr>
        <w:t>（2）在甲方要求的时间完成工作。</w:t>
      </w:r>
    </w:p>
    <w:p>
      <w:pPr>
        <w:pStyle w:val="null3"/>
        <w:ind w:firstLine="420"/>
        <w:jc w:val="both"/>
      </w:pPr>
      <w:r>
        <w:rPr>
          <w:sz w:val="24"/>
        </w:rPr>
        <w:t>（3）须按甲方要求妥善装卸货物，如因装卸不当导致甲方货物损坏，给甲方造成损失的，由乙方负责。</w:t>
      </w:r>
    </w:p>
    <w:p>
      <w:pPr>
        <w:pStyle w:val="null3"/>
        <w:ind w:firstLine="422"/>
        <w:jc w:val="both"/>
      </w:pPr>
      <w:r>
        <w:rPr>
          <w:sz w:val="24"/>
          <w:b/>
          <w:color w:val="000000"/>
        </w:rPr>
        <w:t>七、其他服务要求</w:t>
      </w:r>
    </w:p>
    <w:p>
      <w:pPr>
        <w:pStyle w:val="null3"/>
        <w:ind w:firstLine="420"/>
        <w:jc w:val="both"/>
      </w:pPr>
      <w:r>
        <w:rPr>
          <w:sz w:val="24"/>
        </w:rPr>
        <w:t>1.水电费包含在租赁费用中，甲方不再另外支付水电费。</w:t>
      </w:r>
    </w:p>
    <w:p>
      <w:pPr>
        <w:pStyle w:val="null3"/>
        <w:ind w:firstLine="420"/>
        <w:jc w:val="both"/>
      </w:pPr>
      <w:r>
        <w:rPr>
          <w:sz w:val="24"/>
        </w:rPr>
        <w:t>2.本合同生效后，如即开型福利彩票需要从原仓储点搬迁至本合同项下仓库，乙方需配合甲方执行搬迁方案，搬迁工作及费用由甲方负责。</w:t>
      </w:r>
    </w:p>
    <w:p>
      <w:pPr>
        <w:pStyle w:val="null3"/>
        <w:ind w:firstLine="420"/>
        <w:jc w:val="both"/>
      </w:pPr>
      <w:r>
        <w:rPr>
          <w:sz w:val="24"/>
        </w:rPr>
        <w:t>3.乙方须于2025年11月10日前完成仓库的验收及交付使用。乙方不能如期交付仓库使用或仓库未达到采购需求和/或乙方投标承诺的、交付使用前又拒不整改或未能妥善整改的，甲方有权终止合同，依法重新开展政府采购活动，并报政府监督管理部门处理，由此产生的一切责任及甲方一切损失由乙方承担。</w:t>
      </w:r>
    </w:p>
    <w:p>
      <w:pPr>
        <w:pStyle w:val="null3"/>
        <w:ind w:firstLine="420"/>
        <w:jc w:val="both"/>
      </w:pPr>
      <w:r>
        <w:rPr>
          <w:sz w:val="24"/>
        </w:rPr>
        <w:t>4.乙方对乙方所租赁的仓库及存放在仓库内的物品承担安保责任（费用已包含在租赁费用中），是仓库及物品的保管人并对仓库进行直接管理，对仓库物品的安全负责。乙方应认真履行保管职责，确保物品品质完好、货品数量、准确和标记完整。在保密期间，一旦发生物品或信息的遗失、公开或损坏，无论事故因何而起，都应立刻通知甲方，并采取必要措施以防止或减轻损失后，以书面形式向甲方提交详细的报告，以及未来措施的建议。</w:t>
      </w:r>
    </w:p>
    <w:p>
      <w:pPr>
        <w:pStyle w:val="null3"/>
        <w:ind w:firstLine="420"/>
        <w:jc w:val="both"/>
      </w:pPr>
      <w:r>
        <w:rPr>
          <w:sz w:val="24"/>
        </w:rPr>
        <w:t>5.乙方应积极主动做好仓库相关服务工作。如甲方需要，乙方须无条件配合甲方开展工作。</w:t>
      </w:r>
    </w:p>
    <w:p>
      <w:pPr>
        <w:pStyle w:val="null3"/>
        <w:ind w:firstLine="422"/>
        <w:jc w:val="both"/>
      </w:pPr>
      <w:r>
        <w:rPr>
          <w:sz w:val="24"/>
          <w:b/>
          <w:color w:val="000000"/>
        </w:rPr>
        <w:t>八、保密</w:t>
      </w:r>
    </w:p>
    <w:p>
      <w:pPr>
        <w:pStyle w:val="null3"/>
        <w:ind w:firstLine="420"/>
        <w:jc w:val="both"/>
      </w:pPr>
      <w:r>
        <w:rPr>
          <w:sz w:val="24"/>
          <w:color w:val="000000"/>
        </w:rPr>
        <w:t>1</w:t>
      </w:r>
      <w:r>
        <w:rPr>
          <w:sz w:val="24"/>
          <w:color w:val="000000"/>
        </w:rPr>
        <w:t>、保密期限：从获知甲方保密信息时起，至保密信息已由甲方通过合法途径让普通公众知悉时止。</w:t>
      </w:r>
    </w:p>
    <w:p>
      <w:pPr>
        <w:pStyle w:val="null3"/>
        <w:ind w:firstLine="420"/>
        <w:jc w:val="both"/>
      </w:pPr>
      <w:r>
        <w:rPr>
          <w:sz w:val="24"/>
          <w:color w:val="000000"/>
        </w:rPr>
        <w:t>2</w:t>
      </w:r>
      <w:r>
        <w:rPr>
          <w:sz w:val="24"/>
          <w:color w:val="000000"/>
        </w:rPr>
        <w:t>、乙方承诺，对甲方提供的一切资料、信息履行保密义务，未经甲方书面同意，不得向任何第三方以及个人泄漏。</w:t>
      </w:r>
    </w:p>
    <w:p>
      <w:pPr>
        <w:pStyle w:val="null3"/>
        <w:ind w:firstLine="420"/>
        <w:jc w:val="both"/>
      </w:pPr>
      <w:r>
        <w:rPr>
          <w:sz w:val="24"/>
        </w:rPr>
        <w:t>3、乙方及其工作人员须认真履行保密规定，不准对仓储的物品进行拍照和对相关信息进行对外宣传或网上传播。保密信息包括但不限于仓库地址、仓储物品名称、仓储物品数量及价值、仓储安保情况。不论以何种形式或载于何种载体，无论在披露时是否以口头、图像或以书面方式表明其具有保密性，都视为甲方的保密信息。</w:t>
      </w:r>
    </w:p>
    <w:p>
      <w:pPr>
        <w:pStyle w:val="null3"/>
        <w:ind w:firstLine="420"/>
        <w:jc w:val="both"/>
      </w:pPr>
      <w:r>
        <w:rPr>
          <w:sz w:val="24"/>
        </w:rPr>
        <w:t>4、未经甲方事前书面批准，不论租赁期间或以后，乙方及其工作人员不得以任何方式泄漏甲方的保密信息。</w:t>
      </w:r>
    </w:p>
    <w:p>
      <w:pPr>
        <w:pStyle w:val="null3"/>
        <w:ind w:firstLine="420"/>
        <w:jc w:val="both"/>
      </w:pPr>
      <w:r>
        <w:rPr>
          <w:sz w:val="24"/>
          <w:color w:val="000000"/>
        </w:rPr>
        <w:t>5</w:t>
      </w:r>
      <w:r>
        <w:rPr>
          <w:sz w:val="24"/>
          <w:color w:val="000000"/>
        </w:rPr>
        <w:t>、本合同终止或解除的，乙方及其工作人员应退还保存的属于甲方的所有保密信息及资料，如产品进出库记录表、物品信息等，销毁全部副本。</w:t>
      </w:r>
    </w:p>
    <w:p>
      <w:pPr>
        <w:pStyle w:val="null3"/>
        <w:ind w:firstLine="420"/>
        <w:jc w:val="both"/>
      </w:pPr>
      <w:r>
        <w:rPr>
          <w:sz w:val="24"/>
          <w:color w:val="000000"/>
        </w:rPr>
        <w:t>6</w:t>
      </w:r>
      <w:r>
        <w:rPr>
          <w:sz w:val="24"/>
          <w:color w:val="000000"/>
        </w:rPr>
        <w:t>、甲方提供给乙方的相关资料，版权归甲方所有，乙方保证只将上述资料用于与甲方约定的传播服务。</w:t>
      </w:r>
    </w:p>
    <w:p>
      <w:pPr>
        <w:pStyle w:val="null3"/>
        <w:ind w:firstLine="422"/>
        <w:jc w:val="both"/>
      </w:pPr>
      <w:r>
        <w:rPr>
          <w:sz w:val="24"/>
          <w:b/>
          <w:color w:val="000000"/>
        </w:rPr>
        <w:t>九、违约责任</w:t>
      </w:r>
    </w:p>
    <w:p>
      <w:pPr>
        <w:pStyle w:val="null3"/>
        <w:ind w:firstLine="420"/>
        <w:jc w:val="both"/>
      </w:pPr>
      <w:r>
        <w:rPr>
          <w:sz w:val="24"/>
          <w:color w:val="000000"/>
        </w:rPr>
        <w:t>1</w:t>
      </w:r>
      <w:r>
        <w:rPr>
          <w:sz w:val="24"/>
          <w:color w:val="000000"/>
        </w:rPr>
        <w:t>、本合同签订后，非经另一方同意，任何一方不得随意变更、终止、解除本合同。任何一方违约，应该按照合同总金额的</w:t>
      </w:r>
      <w:r>
        <w:rPr>
          <w:sz w:val="24"/>
          <w:color w:val="000000"/>
        </w:rPr>
        <w:t>20%</w:t>
      </w:r>
      <w:r>
        <w:rPr>
          <w:sz w:val="24"/>
          <w:color w:val="000000"/>
        </w:rPr>
        <w:t>向守约方支付违约金，并赔偿因此造成的全部损失（包括但不限于守约方因此提起或遭受诉讼</w:t>
      </w:r>
      <w:r>
        <w:rPr>
          <w:sz w:val="24"/>
          <w:color w:val="000000"/>
        </w:rPr>
        <w:t>/</w:t>
      </w:r>
      <w:r>
        <w:rPr>
          <w:sz w:val="24"/>
          <w:color w:val="000000"/>
        </w:rPr>
        <w:t>仲裁所支付的诉讼费、仲裁费、律师费、保全费、鉴定费、公证费，重新开展采购活动所支出的费用等）。</w:t>
      </w:r>
    </w:p>
    <w:p>
      <w:pPr>
        <w:pStyle w:val="null3"/>
        <w:ind w:firstLine="420"/>
        <w:jc w:val="both"/>
      </w:pPr>
      <w:r>
        <w:rPr>
          <w:sz w:val="24"/>
          <w:color w:val="000000"/>
        </w:rPr>
        <w:t>2</w:t>
      </w:r>
      <w:r>
        <w:rPr>
          <w:sz w:val="24"/>
          <w:color w:val="000000"/>
        </w:rPr>
        <w:t>、乙方提供的搬运装卸人员不足约定人数，应当立即补足，否则，按照每人每天</w:t>
      </w:r>
      <w:r>
        <w:rPr>
          <w:sz w:val="24"/>
          <w:color w:val="000000"/>
          <w:u w:val="single"/>
        </w:rPr>
        <w:t>100</w:t>
      </w:r>
      <w:r>
        <w:rPr>
          <w:sz w:val="24"/>
          <w:color w:val="000000"/>
        </w:rPr>
        <w:t>元的标准，向甲方支付违约金，直至乙方提按约定补足搬运装卸人员。若因搬运人数不足影响工作、造成甲方损失的，乙方还应当予以赔偿。情节严重的，甲方有权解除本合同。</w:t>
      </w:r>
    </w:p>
    <w:p>
      <w:pPr>
        <w:pStyle w:val="null3"/>
        <w:ind w:firstLine="420"/>
        <w:jc w:val="both"/>
      </w:pPr>
      <w:r>
        <w:rPr>
          <w:sz w:val="24"/>
          <w:color w:val="000000"/>
        </w:rPr>
        <w:t>3</w:t>
      </w:r>
      <w:r>
        <w:rPr>
          <w:sz w:val="24"/>
          <w:color w:val="000000"/>
        </w:rPr>
        <w:t>、乙方怠于承担</w:t>
      </w:r>
      <w:r>
        <w:rPr>
          <w:sz w:val="24"/>
        </w:rPr>
        <w:t>仓库本身及所有设施设备的维护保养、损坏更换</w:t>
      </w:r>
      <w:r>
        <w:rPr>
          <w:sz w:val="24"/>
          <w:color w:val="000000"/>
        </w:rPr>
        <w:t>义务的，甲方有权另行委托第三方提供相应的维护保养、损坏更换服务，因此产生的费用由乙方承担；如甲方为此垫付费用的，乙方除应当向甲方返还垫付的费用外，还应当按照全国银行间同业拆借中心公布的同期贷款市场报价利率向甲方支付资金占用费。</w:t>
      </w:r>
    </w:p>
    <w:p>
      <w:pPr>
        <w:pStyle w:val="null3"/>
        <w:ind w:firstLine="420"/>
        <w:jc w:val="both"/>
      </w:pPr>
      <w:r>
        <w:rPr>
          <w:sz w:val="24"/>
          <w:color w:val="000000"/>
        </w:rPr>
        <w:t>4</w:t>
      </w:r>
      <w:r>
        <w:rPr>
          <w:sz w:val="24"/>
          <w:color w:val="000000"/>
        </w:rPr>
        <w:t>、乙方逾期交付仓库，每逾期一日，按照当月租金的</w:t>
      </w:r>
      <w:r>
        <w:rPr>
          <w:sz w:val="24"/>
          <w:color w:val="000000"/>
          <w:u w:val="single"/>
        </w:rPr>
        <w:t>4%</w:t>
      </w:r>
      <w:r>
        <w:rPr>
          <w:sz w:val="24"/>
          <w:color w:val="000000"/>
        </w:rPr>
        <w:t>向甲方支付违约金，且甲方有权要求租赁期限顺延；乙方逾期</w:t>
      </w:r>
      <w:r>
        <w:rPr>
          <w:sz w:val="24"/>
          <w:color w:val="000000"/>
          <w:u w:val="single"/>
        </w:rPr>
        <w:t>10</w:t>
      </w:r>
      <w:r>
        <w:rPr>
          <w:sz w:val="24"/>
          <w:color w:val="000000"/>
        </w:rPr>
        <w:t>日未能交付仓库，甲方有权终止并解除本合同，另行要求乙方按照本合同总金额的</w:t>
      </w:r>
      <w:r>
        <w:rPr>
          <w:sz w:val="24"/>
          <w:color w:val="000000"/>
        </w:rPr>
        <w:t>20%</w:t>
      </w:r>
      <w:r>
        <w:rPr>
          <w:sz w:val="24"/>
          <w:color w:val="000000"/>
        </w:rPr>
        <w:t>支付解除合同违约金，赔偿因此造成的全部损失（包括但不限于守约方因此提起或遭受诉讼</w:t>
      </w:r>
      <w:r>
        <w:rPr>
          <w:sz w:val="24"/>
          <w:color w:val="000000"/>
        </w:rPr>
        <w:t>/</w:t>
      </w:r>
      <w:r>
        <w:rPr>
          <w:sz w:val="24"/>
          <w:color w:val="000000"/>
        </w:rPr>
        <w:t>仲裁所支付的诉讼费、仲裁费、律师费、保全费、鉴定费、公证费，重新开展采购活动所支出的费用等）。</w:t>
      </w:r>
    </w:p>
    <w:p>
      <w:pPr>
        <w:pStyle w:val="null3"/>
        <w:ind w:firstLine="420"/>
        <w:jc w:val="both"/>
      </w:pPr>
      <w:r>
        <w:rPr>
          <w:sz w:val="24"/>
          <w:color w:val="000000"/>
        </w:rPr>
        <w:t>5</w:t>
      </w:r>
      <w:r>
        <w:rPr>
          <w:sz w:val="24"/>
          <w:color w:val="000000"/>
        </w:rPr>
        <w:t>、除非双方另有约定，本合同因乙方原因被终止或解除，乙方应当按照合同总金额的</w:t>
      </w:r>
      <w:r>
        <w:rPr>
          <w:sz w:val="24"/>
          <w:color w:val="000000"/>
        </w:rPr>
        <w:t>20%</w:t>
      </w:r>
      <w:r>
        <w:rPr>
          <w:sz w:val="24"/>
          <w:color w:val="000000"/>
        </w:rPr>
        <w:t>向甲方支付</w:t>
      </w:r>
      <w:r>
        <w:rPr>
          <w:sz w:val="24"/>
          <w:color w:val="000000"/>
        </w:rPr>
        <w:t>解除合同违约金，赔偿因此造成的全部损失（包括但不限于守约方因此提起或遭受诉讼</w:t>
      </w:r>
      <w:r>
        <w:rPr>
          <w:sz w:val="24"/>
          <w:color w:val="000000"/>
        </w:rPr>
        <w:t>/</w:t>
      </w:r>
      <w:r>
        <w:rPr>
          <w:sz w:val="24"/>
          <w:color w:val="000000"/>
        </w:rPr>
        <w:t>仲裁所支付的诉讼费、仲裁费、律师费、保全费、鉴定费、公证费，重新开展采购活动所支出的费用等）。</w:t>
      </w:r>
    </w:p>
    <w:p>
      <w:pPr>
        <w:pStyle w:val="null3"/>
        <w:ind w:firstLine="420"/>
        <w:jc w:val="both"/>
      </w:pPr>
      <w:r>
        <w:rPr>
          <w:sz w:val="24"/>
          <w:color w:val="000000"/>
        </w:rPr>
        <w:t>6</w:t>
      </w:r>
      <w:r>
        <w:rPr>
          <w:sz w:val="24"/>
          <w:color w:val="000000"/>
        </w:rPr>
        <w:t>、乙方</w:t>
      </w:r>
      <w:r>
        <w:rPr>
          <w:sz w:val="24"/>
        </w:rPr>
        <w:t>及/或其工作人员</w:t>
      </w:r>
      <w:r>
        <w:rPr>
          <w:sz w:val="24"/>
          <w:color w:val="000000"/>
        </w:rPr>
        <w:t>违反保密规定的，乙方应当按照合同总金额的</w:t>
      </w:r>
      <w:r>
        <w:rPr>
          <w:sz w:val="24"/>
          <w:color w:val="000000"/>
        </w:rPr>
        <w:t>20%</w:t>
      </w:r>
      <w:r>
        <w:rPr>
          <w:sz w:val="24"/>
          <w:color w:val="000000"/>
        </w:rPr>
        <w:t>向甲方支付违约金，</w:t>
      </w:r>
      <w:r>
        <w:rPr>
          <w:sz w:val="24"/>
        </w:rPr>
        <w:t>甲方仍有权追究乙方由此违约导致的责任和相应赔偿。</w:t>
      </w:r>
    </w:p>
    <w:p>
      <w:pPr>
        <w:pStyle w:val="null3"/>
        <w:ind w:firstLine="420"/>
        <w:jc w:val="both"/>
      </w:pPr>
      <w:r>
        <w:rPr>
          <w:sz w:val="24"/>
        </w:rPr>
        <w:t>7、乙方对仓库内存储货物负全责，在服务期内，即开票出现丢失、盗抢等损失的，按照损失部分即开票面值进行赔偿；即开票因水浸、火灾等造成损毁的，按照损毁部分即开票面额的2%进行赔偿；其他甲方配置的设施设备造成损毁丢失的按价赔偿。</w:t>
      </w:r>
    </w:p>
    <w:p>
      <w:pPr>
        <w:pStyle w:val="null3"/>
        <w:ind w:firstLine="420"/>
        <w:jc w:val="both"/>
      </w:pPr>
      <w:r>
        <w:rPr>
          <w:sz w:val="24"/>
          <w:color w:val="000000"/>
        </w:rPr>
        <w:t>8</w:t>
      </w:r>
      <w:r>
        <w:rPr>
          <w:sz w:val="24"/>
          <w:color w:val="000000"/>
        </w:rPr>
        <w:t>、其它违约责任按《中华人民共和国民典法》处理。</w:t>
      </w:r>
    </w:p>
    <w:p>
      <w:pPr>
        <w:pStyle w:val="null3"/>
        <w:ind w:firstLine="422"/>
        <w:jc w:val="both"/>
      </w:pPr>
      <w:r>
        <w:rPr>
          <w:sz w:val="24"/>
          <w:b/>
          <w:color w:val="000000"/>
        </w:rPr>
        <w:t>十、争议的解决</w:t>
      </w:r>
    </w:p>
    <w:p>
      <w:pPr>
        <w:pStyle w:val="null3"/>
        <w:ind w:firstLine="420"/>
        <w:jc w:val="both"/>
      </w:pPr>
      <w:r>
        <w:rPr>
          <w:sz w:val="24"/>
          <w:color w:val="000000"/>
        </w:rPr>
        <w:t>合同执行过程中发生的任何争议，双方应协商解决，若经协商不能达成协议时，则向广州仲裁委员会申请仲裁。仲裁期间，除申请仲裁事项外，双方应继续执行合同其余部分。</w:t>
      </w:r>
    </w:p>
    <w:p>
      <w:pPr>
        <w:pStyle w:val="null3"/>
        <w:ind w:firstLine="422"/>
        <w:jc w:val="both"/>
      </w:pPr>
      <w:r>
        <w:rPr>
          <w:sz w:val="24"/>
          <w:b/>
          <w:color w:val="000000"/>
        </w:rPr>
        <w:t>十一、不可抗力</w:t>
      </w:r>
    </w:p>
    <w:p>
      <w:pPr>
        <w:pStyle w:val="null3"/>
        <w:ind w:firstLine="420"/>
        <w:jc w:val="both"/>
      </w:pPr>
      <w:r>
        <w:rPr>
          <w:sz w:val="24"/>
          <w:color w:val="000000"/>
        </w:rPr>
        <w:t>1</w:t>
      </w:r>
      <w:r>
        <w:rPr>
          <w:sz w:val="24"/>
          <w:color w:val="000000"/>
        </w:rPr>
        <w:t>、合同所指不可抗力，是指合同签订后发生的、不能预见、不能避免并且不能克服的客观情况，其中包括但不限于战争、暴乱、疾病传播、自然灾害、政府政策改变等甲方或乙方不可控制的因素。</w:t>
      </w:r>
    </w:p>
    <w:p>
      <w:pPr>
        <w:pStyle w:val="null3"/>
        <w:ind w:firstLine="420"/>
        <w:jc w:val="both"/>
      </w:pPr>
      <w:r>
        <w:rPr>
          <w:sz w:val="24"/>
          <w:color w:val="000000"/>
        </w:rPr>
        <w:t>2</w:t>
      </w:r>
      <w:r>
        <w:rPr>
          <w:sz w:val="24"/>
          <w:color w:val="000000"/>
        </w:rPr>
        <w:t>、任何一方由于不可抗力原因不能履行合同时，应在不可抗力事件结束后</w:t>
      </w:r>
      <w:r>
        <w:rPr>
          <w:sz w:val="24"/>
          <w:color w:val="000000"/>
        </w:rPr>
        <w:t>1</w:t>
      </w:r>
      <w:r>
        <w:rPr>
          <w:sz w:val="24"/>
          <w:color w:val="000000"/>
        </w:rPr>
        <w:t>日内向对方书面通报，以减轻可能给对方造成的损失，在取得有关机构的不可抗力证明或双方谅解确认后，允许延期履行或修订合同，并根据情况可部分或全部免于承担违约责任。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color w:val="000000"/>
        </w:rPr>
        <w:t>3</w:t>
      </w:r>
      <w:r>
        <w:rPr>
          <w:sz w:val="24"/>
          <w:color w:val="000000"/>
        </w:rPr>
        <w:t>、甲方或乙方因不可抗力部分或全部迟延或不能履行或不能完全履行其在合同项下义务的</w:t>
      </w:r>
      <w:r>
        <w:rPr>
          <w:sz w:val="24"/>
          <w:color w:val="000000"/>
        </w:rPr>
        <w:t>,</w:t>
      </w:r>
      <w:r>
        <w:rPr>
          <w:sz w:val="24"/>
          <w:color w:val="000000"/>
        </w:rPr>
        <w:t>违约方不承担违约责任，但应立即与对方协商解决办法，并及时采取措施减少因不可抗力造成的损失。</w:t>
      </w:r>
    </w:p>
    <w:p>
      <w:pPr>
        <w:pStyle w:val="null3"/>
        <w:ind w:firstLine="420"/>
        <w:jc w:val="both"/>
      </w:pPr>
      <w:r>
        <w:rPr>
          <w:sz w:val="24"/>
          <w:color w:val="000000"/>
        </w:rPr>
        <w:t>4</w:t>
      </w:r>
      <w:r>
        <w:rPr>
          <w:sz w:val="24"/>
          <w:color w:val="000000"/>
        </w:rPr>
        <w:t>、因不可抗力造成合同终止的，合同费用由甲乙双方按合同实际履行情况进行结算，多退少补。</w:t>
      </w:r>
    </w:p>
    <w:p>
      <w:pPr>
        <w:pStyle w:val="null3"/>
        <w:ind w:firstLine="422"/>
        <w:jc w:val="both"/>
      </w:pPr>
      <w:r>
        <w:rPr>
          <w:sz w:val="24"/>
          <w:b/>
          <w:color w:val="000000"/>
        </w:rPr>
        <w:t>十二、验收</w:t>
      </w:r>
    </w:p>
    <w:p>
      <w:pPr>
        <w:pStyle w:val="null3"/>
        <w:ind w:firstLine="420"/>
        <w:jc w:val="both"/>
      </w:pPr>
      <w:r>
        <w:rPr>
          <w:sz w:val="24"/>
          <w:color w:val="000000"/>
        </w:rPr>
        <w:t>1.</w:t>
      </w:r>
      <w:r>
        <w:rPr>
          <w:sz w:val="24"/>
          <w:color w:val="000000"/>
        </w:rPr>
        <w:t>乙方需于</w:t>
      </w:r>
      <w:r>
        <w:rPr>
          <w:sz w:val="24"/>
          <w:color w:val="000000"/>
        </w:rPr>
        <w:t>2025</w:t>
      </w:r>
      <w:r>
        <w:rPr>
          <w:sz w:val="24"/>
          <w:color w:val="000000"/>
        </w:rPr>
        <w:t>年</w:t>
      </w:r>
      <w:r>
        <w:rPr>
          <w:sz w:val="24"/>
          <w:color w:val="000000"/>
        </w:rPr>
        <w:t xml:space="preserve"> 11 </w:t>
      </w:r>
      <w:r>
        <w:rPr>
          <w:sz w:val="24"/>
          <w:color w:val="000000"/>
        </w:rPr>
        <w:t>月</w:t>
      </w:r>
      <w:r>
        <w:rPr>
          <w:sz w:val="24"/>
          <w:color w:val="000000"/>
        </w:rPr>
        <w:t xml:space="preserve"> 10 </w:t>
      </w:r>
      <w:r>
        <w:rPr>
          <w:sz w:val="24"/>
          <w:color w:val="000000"/>
        </w:rPr>
        <w:t>日前配合甲方完成仓库验收及将仓库交付甲方使用。验收时，甲方将对仓库的仓储情况、搬运装卸条件、整体情况、消防安全、安保条件等进行全面验收（验收表详见附件</w:t>
      </w:r>
      <w:r>
        <w:rPr>
          <w:sz w:val="24"/>
          <w:color w:val="000000"/>
        </w:rPr>
        <w:t>2</w:t>
      </w:r>
      <w:r>
        <w:rPr>
          <w:sz w:val="24"/>
          <w:color w:val="000000"/>
        </w:rPr>
        <w:t>），同时甲方有权聘请第三方机构协助验收，费用由甲方支付。甲方对仓库的验收，不减免任何乙方应当对仓库承担的责任。</w:t>
      </w:r>
    </w:p>
    <w:p>
      <w:pPr>
        <w:pStyle w:val="null3"/>
        <w:ind w:firstLine="420"/>
        <w:jc w:val="both"/>
      </w:pPr>
      <w:r>
        <w:rPr>
          <w:sz w:val="24"/>
          <w:color w:val="000000"/>
        </w:rPr>
        <w:t>2.</w:t>
      </w:r>
      <w:r>
        <w:rPr>
          <w:sz w:val="24"/>
          <w:color w:val="000000"/>
        </w:rPr>
        <w:t>如乙方</w:t>
      </w:r>
      <w:r>
        <w:rPr>
          <w:sz w:val="24"/>
        </w:rPr>
        <w:t>不能如期交付仓库使用或仓库未达到采购需求和乙方承诺的</w:t>
      </w:r>
      <w:r>
        <w:rPr>
          <w:sz w:val="24"/>
          <w:color w:val="000000"/>
        </w:rPr>
        <w:t>，验收费用由乙方支付，交付使用前拒不整改或未能妥善整改的，甲方有权终止本合同，依法重新开展政府采购活动，并报政府监督管理部门处理，由此产生的一切责任由乙方负责。</w:t>
      </w:r>
    </w:p>
    <w:p>
      <w:pPr>
        <w:pStyle w:val="null3"/>
        <w:ind w:firstLine="420"/>
        <w:jc w:val="both"/>
      </w:pPr>
      <w:r>
        <w:rPr>
          <w:sz w:val="24"/>
          <w:color w:val="000000"/>
        </w:rPr>
        <w:t>3.</w:t>
      </w:r>
      <w:r>
        <w:rPr>
          <w:sz w:val="24"/>
        </w:rPr>
        <w:t>服务期内每12个月，甲方有权对乙方进行考核（考核表详见附件1）。</w:t>
      </w:r>
    </w:p>
    <w:p>
      <w:pPr>
        <w:pStyle w:val="null3"/>
        <w:ind w:firstLine="422"/>
        <w:jc w:val="both"/>
      </w:pPr>
      <w:r>
        <w:rPr>
          <w:sz w:val="24"/>
          <w:b/>
          <w:color w:val="000000"/>
        </w:rPr>
        <w:t>十三、其它</w:t>
      </w:r>
    </w:p>
    <w:p>
      <w:pPr>
        <w:pStyle w:val="null3"/>
        <w:ind w:firstLine="420"/>
        <w:jc w:val="both"/>
      </w:pPr>
      <w:r>
        <w:rPr>
          <w:sz w:val="24"/>
          <w:color w:val="000000"/>
        </w:rPr>
        <w:t>1</w:t>
      </w:r>
      <w:r>
        <w:rPr>
          <w:sz w:val="24"/>
          <w:color w:val="000000"/>
        </w:rPr>
        <w:t>、本合同所有附件、招标文件、投标文件、中标通知书均为合同的有效组成部分，与本合同约定不一致的，以对乙方履行义务要求更高者为准。</w:t>
      </w:r>
    </w:p>
    <w:p>
      <w:pPr>
        <w:pStyle w:val="null3"/>
        <w:ind w:firstLine="420"/>
        <w:jc w:val="both"/>
      </w:pPr>
      <w:r>
        <w:rPr>
          <w:sz w:val="24"/>
          <w:color w:val="000000"/>
        </w:rPr>
        <w:t>2</w:t>
      </w:r>
      <w:r>
        <w:rPr>
          <w:sz w:val="24"/>
          <w:color w:val="000000"/>
        </w:rPr>
        <w:t>、在执行本合同的过程中，所有经双方签署确认的文件（包括会议纪要、补充协议、往来信函）即成为本合同的有效组成部分。</w:t>
      </w:r>
    </w:p>
    <w:p>
      <w:pPr>
        <w:pStyle w:val="null3"/>
        <w:ind w:firstLine="420"/>
        <w:jc w:val="both"/>
      </w:pPr>
      <w:r>
        <w:rPr>
          <w:sz w:val="24"/>
          <w:color w:val="000000"/>
        </w:rPr>
        <w:t>3</w:t>
      </w:r>
      <w:r>
        <w:rPr>
          <w:sz w:val="24"/>
          <w:color w:val="000000"/>
        </w:rPr>
        <w:t>、如一方地址、电话、传真号码有变更，应在变更当日内书面通知对方。</w:t>
      </w:r>
    </w:p>
    <w:p>
      <w:pPr>
        <w:pStyle w:val="null3"/>
        <w:ind w:firstLine="420"/>
        <w:jc w:val="both"/>
      </w:pPr>
      <w:r>
        <w:rPr>
          <w:sz w:val="24"/>
          <w:color w:val="000000"/>
        </w:rPr>
        <w:t>4</w:t>
      </w:r>
      <w:r>
        <w:rPr>
          <w:sz w:val="24"/>
          <w:color w:val="000000"/>
        </w:rPr>
        <w:t>、除甲方事先书面同意外，乙方不得部分或全部转让其应履行的合同项下的义务。</w:t>
      </w:r>
    </w:p>
    <w:p>
      <w:pPr>
        <w:pStyle w:val="null3"/>
        <w:ind w:firstLine="420"/>
        <w:jc w:val="both"/>
      </w:pPr>
      <w:r>
        <w:rPr>
          <w:sz w:val="24"/>
          <w:color w:val="000000"/>
        </w:rPr>
        <w:t>5</w:t>
      </w:r>
      <w:r>
        <w:rPr>
          <w:sz w:val="24"/>
          <w:color w:val="000000"/>
        </w:rPr>
        <w:t>、乙方应与甲方签订《廉洁协议书》（详见附件</w:t>
      </w:r>
      <w:r>
        <w:rPr>
          <w:sz w:val="24"/>
          <w:color w:val="000000"/>
        </w:rPr>
        <w:t>3</w:t>
      </w:r>
      <w:r>
        <w:rPr>
          <w:sz w:val="24"/>
          <w:color w:val="000000"/>
        </w:rPr>
        <w:t>）。</w:t>
      </w:r>
    </w:p>
    <w:p>
      <w:pPr>
        <w:pStyle w:val="null3"/>
        <w:ind w:firstLine="422"/>
        <w:jc w:val="both"/>
      </w:pPr>
      <w:r>
        <w:rPr>
          <w:sz w:val="24"/>
          <w:b/>
          <w:color w:val="000000"/>
        </w:rPr>
        <w:t>十四、合同期限及生效</w:t>
      </w:r>
    </w:p>
    <w:p>
      <w:pPr>
        <w:pStyle w:val="null3"/>
        <w:ind w:firstLine="420"/>
        <w:jc w:val="both"/>
      </w:pPr>
      <w:r>
        <w:rPr>
          <w:sz w:val="24"/>
          <w:color w:val="000000"/>
        </w:rPr>
        <w:t>1.</w:t>
      </w:r>
      <w:r>
        <w:rPr>
          <w:sz w:val="24"/>
          <w:color w:val="000000"/>
        </w:rPr>
        <w:t>本合同在乙方提交履约保证金且甲乙双方法人代表或其授权代表签字盖章后生效，至租赁期限届满之日止。</w:t>
      </w:r>
    </w:p>
    <w:p>
      <w:pPr>
        <w:pStyle w:val="null3"/>
        <w:ind w:firstLine="420"/>
        <w:jc w:val="both"/>
      </w:pPr>
      <w:r>
        <w:rPr>
          <w:sz w:val="24"/>
          <w:color w:val="000000"/>
        </w:rPr>
        <w:t>2.</w:t>
      </w:r>
      <w:r>
        <w:rPr>
          <w:sz w:val="24"/>
          <w:color w:val="000000"/>
        </w:rPr>
        <w:t>合同一式柒份。甲方执肆份，乙方执贰份，采购代理机构壹份，具有同等效力。</w:t>
      </w:r>
    </w:p>
    <w:p>
      <w:pPr>
        <w:pStyle w:val="null3"/>
        <w:ind w:firstLine="420"/>
        <w:jc w:val="left"/>
      </w:pPr>
      <w:r>
        <w:rPr>
          <w:sz w:val="24"/>
          <w:color w:val="000000"/>
        </w:rPr>
        <w:t>甲方（盖章）：广东省福利彩票发行中心</w:t>
      </w:r>
    </w:p>
    <w:p>
      <w:pPr>
        <w:pStyle w:val="null3"/>
        <w:ind w:firstLine="420"/>
        <w:jc w:val="left"/>
      </w:pPr>
      <w:r>
        <w:rPr>
          <w:sz w:val="24"/>
          <w:color w:val="000000"/>
        </w:rPr>
        <w:t>（法人或授权代表）：</w:t>
      </w:r>
    </w:p>
    <w:p>
      <w:pPr>
        <w:pStyle w:val="null3"/>
        <w:ind w:firstLine="420"/>
        <w:jc w:val="left"/>
      </w:pPr>
      <w:r>
        <w:rPr>
          <w:sz w:val="24"/>
          <w:color w:val="000000"/>
        </w:rPr>
        <w:t>签订日期：   年    月    日</w:t>
      </w:r>
    </w:p>
    <w:p>
      <w:pPr>
        <w:pStyle w:val="null3"/>
        <w:ind w:firstLine="420"/>
        <w:jc w:val="left"/>
      </w:pPr>
      <w:r>
        <w:rPr>
          <w:sz w:val="24"/>
          <w:color w:val="000000"/>
        </w:rPr>
        <w:t>乙方（盖章）：</w:t>
      </w:r>
    </w:p>
    <w:p>
      <w:pPr>
        <w:pStyle w:val="null3"/>
        <w:ind w:firstLine="420"/>
        <w:jc w:val="left"/>
      </w:pPr>
      <w:r>
        <w:rPr>
          <w:sz w:val="24"/>
          <w:color w:val="000000"/>
        </w:rPr>
        <w:t>（法人或授权代表）：</w:t>
      </w:r>
    </w:p>
    <w:p>
      <w:pPr>
        <w:pStyle w:val="null3"/>
        <w:ind w:firstLine="420"/>
        <w:jc w:val="left"/>
      </w:pPr>
      <w:r>
        <w:rPr>
          <w:sz w:val="24"/>
          <w:color w:val="000000"/>
        </w:rPr>
        <w:t>签订日期：</w:t>
      </w:r>
      <w:r>
        <w:rPr>
          <w:sz w:val="24"/>
          <w:color w:val="000000"/>
        </w:rPr>
        <w:t xml:space="preserve">   年    月    日</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sz w:val="24"/>
          <w:color w:val="000000"/>
        </w:rPr>
        <w:t>附件</w:t>
      </w:r>
      <w:r>
        <w:rPr>
          <w:sz w:val="24"/>
          <w:color w:val="000000"/>
        </w:rPr>
        <w:t>1</w:t>
      </w:r>
      <w:r>
        <w:rPr>
          <w:sz w:val="24"/>
          <w:color w:val="000000"/>
        </w:rPr>
        <w:t>：《考核表》</w:t>
      </w:r>
    </w:p>
    <w:p>
      <w:pPr>
        <w:pStyle w:val="null3"/>
        <w:ind w:firstLine="420"/>
        <w:jc w:val="left"/>
      </w:pPr>
      <w:r>
        <w:rPr>
          <w:sz w:val="24"/>
          <w:color w:val="000000"/>
        </w:rPr>
        <w:t>附件</w:t>
      </w:r>
      <w:r>
        <w:rPr>
          <w:sz w:val="24"/>
          <w:color w:val="000000"/>
        </w:rPr>
        <w:t>2</w:t>
      </w:r>
      <w:r>
        <w:rPr>
          <w:sz w:val="24"/>
          <w:color w:val="000000"/>
        </w:rPr>
        <w:t>：《广东省福利彩票发行中心</w:t>
      </w:r>
      <w:r>
        <w:rPr>
          <w:sz w:val="24"/>
          <w:color w:val="000000"/>
        </w:rPr>
        <w:t>“</w:t>
      </w:r>
      <w:r>
        <w:rPr>
          <w:sz w:val="24"/>
          <w:color w:val="000000"/>
        </w:rPr>
        <w:t>刮刮乐</w:t>
      </w:r>
      <w:r>
        <w:rPr>
          <w:sz w:val="24"/>
          <w:color w:val="000000"/>
        </w:rPr>
        <w:t>”</w:t>
      </w:r>
      <w:r>
        <w:rPr>
          <w:sz w:val="24"/>
          <w:color w:val="000000"/>
        </w:rPr>
        <w:t>即开票仓库租赁服务验收表》</w:t>
      </w:r>
    </w:p>
    <w:p>
      <w:pPr>
        <w:pStyle w:val="null3"/>
        <w:ind w:firstLine="420"/>
        <w:jc w:val="left"/>
      </w:pPr>
      <w:r>
        <w:rPr>
          <w:sz w:val="24"/>
          <w:color w:val="000000"/>
        </w:rPr>
        <w:t>附件</w:t>
      </w:r>
      <w:r>
        <w:rPr>
          <w:sz w:val="24"/>
          <w:color w:val="000000"/>
        </w:rPr>
        <w:t>3</w:t>
      </w:r>
      <w:r>
        <w:rPr>
          <w:sz w:val="24"/>
          <w:color w:val="000000"/>
        </w:rPr>
        <w:t>：《廉洁协议书》</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p>
      <w:pPr>
        <w:pStyle w:val="null3"/>
        <w:ind w:firstLine="482"/>
        <w:jc w:val="both"/>
      </w:pPr>
      <w:r>
        <w:rPr/>
        <w:t xml:space="preserve"> </w:t>
      </w:r>
    </w:p>
    <w:p>
      <w:pPr>
        <w:pStyle w:val="null3"/>
        <w:ind w:firstLine="482"/>
        <w:jc w:val="both"/>
      </w:pPr>
      <w:r>
        <w:rPr>
          <w:sz w:val="24"/>
          <w:b/>
        </w:rPr>
        <w:t>附件1 ：</w:t>
      </w:r>
    </w:p>
    <w:p>
      <w:pPr>
        <w:pStyle w:val="null3"/>
        <w:ind w:firstLine="420"/>
        <w:jc w:val="both"/>
      </w:pPr>
      <w:r>
        <w:rPr>
          <w:sz w:val="24"/>
        </w:rPr>
        <w:t>（1）甲方实行一年一考核机制，如出现考核不合格或者出现重大事故，则终止合同。</w:t>
      </w:r>
    </w:p>
    <w:p>
      <w:pPr>
        <w:pStyle w:val="null3"/>
        <w:ind w:firstLine="420"/>
        <w:jc w:val="both"/>
      </w:pPr>
      <w:r>
        <w:rPr>
          <w:sz w:val="24"/>
        </w:rPr>
        <w:t>（2）考核表详见下表：</w:t>
      </w:r>
    </w:p>
    <w:p>
      <w:pPr>
        <w:pStyle w:val="null3"/>
        <w:jc w:val="center"/>
      </w:pPr>
      <w:r>
        <w:rPr>
          <w:sz w:val="24"/>
          <w:b/>
          <w:color w:val="000000"/>
        </w:rPr>
        <w:t>广东省福利彩票发行中心</w:t>
      </w:r>
      <w:r>
        <w:rPr>
          <w:sz w:val="24"/>
          <w:b/>
          <w:color w:val="000000"/>
        </w:rPr>
        <w:t>“</w:t>
      </w:r>
      <w:r>
        <w:rPr>
          <w:sz w:val="24"/>
          <w:b/>
          <w:color w:val="000000"/>
        </w:rPr>
        <w:t>刮刮乐</w:t>
      </w:r>
      <w:r>
        <w:rPr>
          <w:sz w:val="24"/>
          <w:b/>
          <w:color w:val="000000"/>
        </w:rPr>
        <w:t>”</w:t>
      </w:r>
      <w:r>
        <w:rPr>
          <w:sz w:val="24"/>
          <w:b/>
          <w:color w:val="000000"/>
        </w:rPr>
        <w:t>即开票仓库租赁服务考核表</w:t>
      </w:r>
    </w:p>
    <w:tbl>
      <w:tblPr>
        <w:tblW w:w="0" w:type="auto"/>
        <w:tblBorders>
          <w:top w:val="single"/>
          <w:left w:val="single"/>
          <w:bottom w:val="single"/>
          <w:right w:val="single"/>
          <w:insideH w:val="single"/>
          <w:insideV w:val="single"/>
        </w:tblBorders>
      </w:tblPr>
      <w:tblGrid>
        <w:gridCol w:w="778"/>
        <w:gridCol w:w="1688"/>
        <w:gridCol w:w="3258"/>
        <w:gridCol w:w="1600"/>
        <w:gridCol w:w="983"/>
      </w:tblGrid>
      <w:tr>
        <w:tc>
          <w:tcPr>
            <w:tcW w:type="dxa" w:w="77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6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考核内容</w:t>
            </w:r>
          </w:p>
        </w:tc>
        <w:tc>
          <w:tcPr>
            <w:tcW w:type="dxa" w:w="32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规定事项</w:t>
            </w:r>
          </w:p>
        </w:tc>
        <w:tc>
          <w:tcPr>
            <w:tcW w:type="dxa" w:w="16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奖罚规定</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考核结论</w:t>
            </w:r>
          </w:p>
        </w:tc>
      </w:tr>
      <w:tr>
        <w:tc>
          <w:tcPr>
            <w:tcW w:type="dxa" w:w="7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装卸货人员管理</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未按通知时间到现场，迟到30-60分钟</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一次扣1分</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8"/>
            <w:vMerge/>
            <w:tcBorders>
              <w:top w:val="none" w:color="000000" w:sz="4"/>
              <w:left w:val="single" w:color="000000" w:sz="4"/>
              <w:bottom w:val="single" w:color="000000" w:sz="4"/>
              <w:right w:val="single" w:color="000000" w:sz="4"/>
            </w:tcBorders>
          </w:tcPr>
          <w:p/>
        </w:tc>
        <w:tc>
          <w:tcPr>
            <w:tcW w:type="dxa" w:w="1688"/>
            <w:vMerge/>
            <w:tcBorders>
              <w:top w:val="none" w:color="000000" w:sz="4"/>
              <w:left w:val="non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未按通知时间到现场，迟到60分钟以上</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一次扣2分</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6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现场管理</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仓库外通道堆放杂乱，影响装卸货</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一次扣1分</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8"/>
            <w:vMerge/>
            <w:tcBorders>
              <w:top w:val="none" w:color="000000" w:sz="4"/>
              <w:left w:val="single" w:color="000000" w:sz="4"/>
              <w:bottom w:val="single" w:color="000000" w:sz="4"/>
              <w:right w:val="single" w:color="000000" w:sz="4"/>
            </w:tcBorders>
          </w:tcPr>
          <w:p/>
        </w:tc>
        <w:tc>
          <w:tcPr>
            <w:tcW w:type="dxa" w:w="1688"/>
            <w:vMerge/>
            <w:tcBorders>
              <w:top w:val="none" w:color="000000" w:sz="4"/>
              <w:left w:val="non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未按仓管员要求码放</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一次扣1分</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设备管理</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仓库配置设备是否正常运行，影响甲方工作</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一次扣2分</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6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监控管理</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合同约定监控期内监控视频</w:t>
            </w:r>
            <w:r>
              <w:rPr>
                <w:sz w:val="24"/>
              </w:rPr>
              <w:t>数据丢失</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一次扣10分</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8"/>
            <w:vMerge/>
            <w:tcBorders>
              <w:top w:val="none" w:color="000000" w:sz="4"/>
              <w:left w:val="single" w:color="000000" w:sz="4"/>
              <w:bottom w:val="single" w:color="000000" w:sz="4"/>
              <w:right w:val="single" w:color="000000" w:sz="4"/>
            </w:tcBorders>
          </w:tcPr>
          <w:p/>
        </w:tc>
        <w:tc>
          <w:tcPr>
            <w:tcW w:type="dxa" w:w="1688"/>
            <w:vMerge/>
            <w:tcBorders>
              <w:top w:val="none" w:color="000000" w:sz="4"/>
              <w:left w:val="non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监控视频内容模糊</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一次扣5分</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8"/>
            <w:vMerge/>
            <w:tcBorders>
              <w:top w:val="none" w:color="000000" w:sz="4"/>
              <w:left w:val="single" w:color="000000" w:sz="4"/>
              <w:bottom w:val="single" w:color="000000" w:sz="4"/>
              <w:right w:val="single" w:color="000000" w:sz="4"/>
            </w:tcBorders>
          </w:tcPr>
          <w:p/>
        </w:tc>
        <w:tc>
          <w:tcPr>
            <w:tcW w:type="dxa" w:w="1688"/>
            <w:vMerge/>
            <w:tcBorders>
              <w:top w:val="none" w:color="000000" w:sz="4"/>
              <w:left w:val="non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未能在甲方要求提供监控后2个工作日内提供</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一次扣1分</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6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安全管理</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仓库失窃</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不合格</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8"/>
            <w:vMerge/>
            <w:tcBorders>
              <w:top w:val="none" w:color="000000" w:sz="4"/>
              <w:left w:val="single" w:color="000000" w:sz="4"/>
              <w:bottom w:val="single" w:color="000000" w:sz="4"/>
              <w:right w:val="single" w:color="000000" w:sz="4"/>
            </w:tcBorders>
          </w:tcPr>
          <w:p/>
        </w:tc>
        <w:tc>
          <w:tcPr>
            <w:tcW w:type="dxa" w:w="1688"/>
            <w:vMerge/>
            <w:tcBorders>
              <w:top w:val="none" w:color="000000" w:sz="4"/>
              <w:left w:val="non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仓库失火（不可抗力因素除外）</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不合格</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8"/>
            <w:vMerge/>
            <w:tcBorders>
              <w:top w:val="none" w:color="000000" w:sz="4"/>
              <w:left w:val="single" w:color="000000" w:sz="4"/>
              <w:bottom w:val="single" w:color="000000" w:sz="4"/>
              <w:right w:val="single" w:color="000000" w:sz="4"/>
            </w:tcBorders>
          </w:tcPr>
          <w:p/>
        </w:tc>
        <w:tc>
          <w:tcPr>
            <w:tcW w:type="dxa" w:w="1688"/>
            <w:vMerge/>
            <w:tcBorders>
              <w:top w:val="none" w:color="000000" w:sz="4"/>
              <w:left w:val="non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仓库水浸（不可抗力因素除外）</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不合格</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8"/>
            <w:vMerge/>
            <w:tcBorders>
              <w:top w:val="none" w:color="000000" w:sz="4"/>
              <w:left w:val="single" w:color="000000" w:sz="4"/>
              <w:bottom w:val="single" w:color="000000" w:sz="4"/>
              <w:right w:val="single" w:color="000000" w:sz="4"/>
            </w:tcBorders>
          </w:tcPr>
          <w:p/>
        </w:tc>
        <w:tc>
          <w:tcPr>
            <w:tcW w:type="dxa" w:w="1688"/>
            <w:vMerge/>
            <w:tcBorders>
              <w:top w:val="none" w:color="000000" w:sz="4"/>
              <w:left w:val="non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仓库保管的货物遭损毁</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不合格</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724"/>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考核结论</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rPr>
        <w:t>注：考核分数为100分制，考核分数扣至80分以下的判定为不合格。</w:t>
      </w:r>
    </w:p>
    <w:p>
      <w:pPr>
        <w:pStyle w:val="null3"/>
        <w:jc w:val="both"/>
      </w:pPr>
      <w:r>
        <w:rPr>
          <w:sz w:val="24"/>
        </w:rPr>
        <w:t>考核人：考核日期：</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sz w:val="24"/>
          <w:b/>
        </w:rPr>
        <w:t>附件2：</w:t>
      </w:r>
    </w:p>
    <w:tbl>
      <w:tblPr>
        <w:tblW w:w="0" w:type="auto"/>
        <w:tblBorders>
          <w:top w:val="single"/>
          <w:left w:val="single"/>
          <w:bottom w:val="single"/>
          <w:right w:val="single"/>
          <w:insideH w:val="single"/>
          <w:insideV w:val="single"/>
        </w:tblBorders>
      </w:tblPr>
      <w:tblGrid>
        <w:gridCol w:w="1488"/>
        <w:gridCol w:w="1155"/>
        <w:gridCol w:w="1421"/>
        <w:gridCol w:w="1321"/>
        <w:gridCol w:w="111"/>
        <w:gridCol w:w="877"/>
        <w:gridCol w:w="211"/>
        <w:gridCol w:w="33"/>
        <w:gridCol w:w="233"/>
        <w:gridCol w:w="1455"/>
      </w:tblGrid>
      <w:tr>
        <w:tc>
          <w:tcPr>
            <w:tcW w:type="dxa" w:w="8305"/>
            <w:gridSpan w:val="10"/>
            <w:tcMar>
              <w:top w:type="dxa" w:w="0"/>
              <w:left w:type="dxa" w:w="105"/>
              <w:bottom w:type="dxa" w:w="0"/>
              <w:right w:type="dxa" w:w="105"/>
            </w:tcMar>
            <w:vAlign w:val="top"/>
          </w:tcPr>
          <w:p>
            <w:pPr>
              <w:pStyle w:val="null3"/>
              <w:jc w:val="center"/>
            </w:pPr>
            <w:r>
              <w:rPr>
                <w:sz w:val="24"/>
                <w:b/>
              </w:rPr>
              <w:t>广东省福利彩票发行中心“刮刮乐”即开型福利彩票仓库租赁服务验收表</w:t>
            </w:r>
          </w:p>
          <w:p>
            <w:pPr>
              <w:pStyle w:val="null3"/>
              <w:jc w:val="center"/>
            </w:pPr>
          </w:p>
        </w:tc>
      </w:tr>
      <w:tr>
        <w:tc>
          <w:tcPr>
            <w:tcW w:type="dxa" w:w="1488"/>
            <w:tcBorders>
              <w:top w:val="single" w:color="000000" w:sz="4"/>
              <w:left w:val="single" w:color="000000" w:sz="4"/>
              <w:bottom w:val="none" w:color="000000" w:sz="4"/>
              <w:right w:val="single" w:color="000000" w:sz="4"/>
            </w:tcBorders>
            <w:tcMar>
              <w:top w:type="dxa" w:w="0"/>
              <w:left w:type="dxa" w:w="105"/>
              <w:bottom w:type="dxa" w:w="0"/>
              <w:right w:type="dxa" w:w="105"/>
            </w:tcMar>
          </w:tcPr>
          <w:p>
            <w:pPr>
              <w:pStyle w:val="null3"/>
              <w:jc w:val="both"/>
            </w:pPr>
            <w:r>
              <w:rPr>
                <w:sz w:val="24"/>
                <w:color w:val="000000"/>
              </w:rPr>
              <w:t>乙方：</w:t>
            </w:r>
          </w:p>
        </w:tc>
        <w:tc>
          <w:tcPr>
            <w:tcW w:type="dxa" w:w="6817"/>
            <w:gridSpan w:val="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488"/>
            <w:tcBorders>
              <w:top w:val="single" w:color="000000" w:sz="4"/>
              <w:left w:val="single" w:color="000000" w:sz="4"/>
              <w:bottom w:val="none" w:color="000000" w:sz="4"/>
              <w:right w:val="single" w:color="000000" w:sz="4"/>
            </w:tcBorders>
            <w:tcMar>
              <w:top w:type="dxa" w:w="0"/>
              <w:left w:type="dxa" w:w="105"/>
              <w:bottom w:type="dxa" w:w="0"/>
              <w:right w:type="dxa" w:w="105"/>
            </w:tcMar>
          </w:tcPr>
          <w:p>
            <w:pPr>
              <w:pStyle w:val="null3"/>
              <w:jc w:val="both"/>
            </w:pPr>
            <w:r>
              <w:rPr>
                <w:sz w:val="24"/>
                <w:color w:val="000000"/>
              </w:rPr>
              <w:t>仓库移交时间：</w:t>
            </w:r>
          </w:p>
        </w:tc>
        <w:tc>
          <w:tcPr>
            <w:tcW w:type="dxa" w:w="6817"/>
            <w:gridSpan w:val="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48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tcPr>
          <w:p>
            <w:pPr>
              <w:pStyle w:val="null3"/>
              <w:jc w:val="both"/>
            </w:pPr>
            <w:r>
              <w:rPr>
                <w:sz w:val="24"/>
                <w:color w:val="000000"/>
              </w:rPr>
              <w:t>仓库合法手续</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仓库所属权性质</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仓库不存在争议，用途符合法律规定</w:t>
            </w:r>
          </w:p>
        </w:tc>
        <w:tc>
          <w:tcPr>
            <w:tcW w:type="dxa" w:w="1432"/>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无出让、查封或其他法律纠纷</w:t>
            </w:r>
          </w:p>
        </w:tc>
        <w:tc>
          <w:tcPr>
            <w:tcW w:type="dxa" w:w="1354"/>
            <w:gridSpan w:val="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具有有效的建设手续</w:t>
            </w:r>
          </w:p>
        </w:tc>
        <w:tc>
          <w:tcPr>
            <w:tcW w:type="dxa" w:w="14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合法有效的权属证明（如租赁还需租赁协议）</w:t>
            </w:r>
          </w:p>
        </w:tc>
      </w:tr>
      <w:tr>
        <w:tc>
          <w:tcPr>
            <w:tcW w:type="dxa" w:w="1488"/>
            <w:vMerge/>
            <w:tcBorders>
              <w:top w:val="single" w:color="000000" w:sz="4"/>
              <w:left w:val="single" w:color="000000" w:sz="4"/>
              <w:bottom w:val="none" w:color="000000" w:sz="4"/>
              <w:right w:val="single" w:color="000000" w:sz="4"/>
            </w:tcBorders>
          </w:tcPr>
          <w:p/>
        </w:tc>
        <w:tc>
          <w:tcPr>
            <w:tcW w:type="dxa" w:w="115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自有</w:t>
            </w:r>
            <w:r>
              <w:rPr>
                <w:sz w:val="24"/>
                <w:color w:val="000000"/>
              </w:rPr>
              <w:t>□</w:t>
            </w:r>
          </w:p>
          <w:p>
            <w:pPr>
              <w:pStyle w:val="null3"/>
              <w:jc w:val="center"/>
            </w:pPr>
            <w:r>
              <w:rPr>
                <w:sz w:val="24"/>
              </w:rPr>
              <w:t>租赁</w:t>
            </w:r>
            <w:r>
              <w:rPr>
                <w:sz w:val="24"/>
                <w:color w:val="000000"/>
              </w:rPr>
              <w:t>□</w:t>
            </w:r>
          </w:p>
        </w:tc>
        <w:tc>
          <w:tcPr>
            <w:tcW w:type="dxa" w:w="142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32"/>
            <w:gridSpan w:val="2"/>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354"/>
            <w:gridSpan w:val="4"/>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5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仓库详细地址：</w:t>
            </w:r>
          </w:p>
        </w:tc>
        <w:tc>
          <w:tcPr>
            <w:tcW w:type="dxa" w:w="257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86"/>
            <w:gridSpan w:val="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货运大车往返仓库至最近高速路出口是否有交通管制时段或限行路段</w:t>
            </w:r>
          </w:p>
        </w:tc>
        <w:tc>
          <w:tcPr>
            <w:tcW w:type="dxa" w:w="14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vMerge/>
            <w:tcBorders>
              <w:top w:val="single" w:color="000000" w:sz="4"/>
              <w:left w:val="single" w:color="000000" w:sz="4"/>
              <w:bottom w:val="single" w:color="000000" w:sz="4"/>
              <w:right w:val="single" w:color="000000" w:sz="4"/>
            </w:tcBorders>
          </w:tcPr>
          <w:p/>
        </w:tc>
        <w:tc>
          <w:tcPr>
            <w:tcW w:type="dxa" w:w="2576"/>
            <w:gridSpan w:val="2"/>
            <w:vMerge/>
            <w:tcBorders>
              <w:top w:val="single" w:color="000000" w:sz="4"/>
              <w:left w:val="none" w:color="000000" w:sz="4"/>
              <w:bottom w:val="single" w:color="000000" w:sz="4"/>
              <w:right w:val="single" w:color="000000" w:sz="4"/>
            </w:tcBorders>
          </w:tcPr>
          <w:p/>
        </w:tc>
        <w:tc>
          <w:tcPr>
            <w:tcW w:type="dxa" w:w="2786"/>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与广州市越秀区东风中路</w:t>
            </w:r>
            <w:r>
              <w:rPr>
                <w:sz w:val="24"/>
                <w:color w:val="000000"/>
              </w:rPr>
              <w:t>300</w:t>
            </w:r>
            <w:r>
              <w:rPr>
                <w:sz w:val="24"/>
                <w:color w:val="000000"/>
              </w:rPr>
              <w:t>号的实际距离</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公里</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仓库基本情况：</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面积</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层高</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是否位于1楼（首层）</w:t>
            </w:r>
          </w:p>
        </w:tc>
        <w:tc>
          <w:tcPr>
            <w:tcW w:type="dxa" w:w="1465"/>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仓库内地面是否高于仓库外地面，同时有防洪设计</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钢筋混凝土结构/砖混结构</w:t>
            </w:r>
          </w:p>
        </w:tc>
      </w:tr>
      <w:tr>
        <w:tc>
          <w:tcPr>
            <w:tcW w:type="dxa" w:w="1488"/>
            <w:vMerge/>
            <w:tcBorders>
              <w:top w:val="none" w:color="000000" w:sz="4"/>
              <w:left w:val="single" w:color="000000" w:sz="4"/>
              <w:bottom w:val="single" w:color="000000" w:sz="4"/>
              <w:right w:val="single" w:color="000000" w:sz="4"/>
            </w:tcBorders>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平方米</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米</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65"/>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库内地板是防火、防静电的地坪漆</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65"/>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墙体四周钢筋混凝土墙体或砖混结构砖墙体密封</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具备防盗、防潮、防虫、防火、防水及通风等条件</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65"/>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库内具备常规供水、供电、照明及应急照明设备</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仓库门口是否有安全、畅通、防雨的专用装卸场地(能停放 30 吨(含)重型货车)和环境</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c>
          <w:tcPr>
            <w:tcW w:type="dxa" w:w="1465"/>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库内垫仓板占仓库总面积是否达</w:t>
            </w:r>
            <w:r>
              <w:rPr>
                <w:sz w:val="24"/>
                <w:color w:val="000000"/>
              </w:rPr>
              <w:t>70%</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w:t>
            </w:r>
            <w:r>
              <w:br/>
            </w:r>
            <w:r>
              <w:rPr>
                <w:sz w:val="24"/>
                <w:color w:val="000000"/>
              </w:rPr>
              <w:t>否</w:t>
            </w:r>
            <w:r>
              <w:rPr>
                <w:sz w:val="24"/>
                <w:color w:val="000000"/>
              </w:rPr>
              <w:t>□</w:t>
            </w:r>
          </w:p>
        </w:tc>
      </w:tr>
      <w:tr>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仓库代保管财产投保财产险保险金额</w:t>
            </w:r>
          </w:p>
        </w:tc>
        <w:tc>
          <w:tcPr>
            <w:tcW w:type="dxa" w:w="6817"/>
            <w:gridSpan w:val="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万元安全、畅通、防雨的专用装卸场地(能停放 30 吨(含)重型货车)和环境</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消防设备配备情况：</w:t>
            </w: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是否非危险品仓库</w:t>
            </w:r>
          </w:p>
          <w:p>
            <w:pPr>
              <w:pStyle w:val="null3"/>
              <w:jc w:val="center"/>
            </w:pPr>
            <w:r>
              <w:rPr>
                <w:sz w:val="24"/>
                <w:color w:val="000000"/>
              </w:rPr>
              <w:t>且远离危险品仓库</w:t>
            </w:r>
            <w:r>
              <w:rPr>
                <w:sz w:val="24"/>
              </w:rPr>
              <w:t>1000米以上</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是否配备室内消防栓系统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是否配备室内自动灯笼</w:t>
            </w:r>
            <w:r>
              <w:br/>
            </w:r>
            <w:r>
              <w:rPr>
                <w:sz w:val="24"/>
                <w:color w:val="000000"/>
              </w:rPr>
              <w:t>干粉灭火系统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是否配备室内烟感系统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是否配备火灾自动报警系统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悬挂式干粉灭火器</w:t>
            </w:r>
          </w:p>
        </w:tc>
        <w:tc>
          <w:tcPr>
            <w:tcW w:type="dxa" w:w="4241"/>
            <w:gridSpan w:val="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488"/>
            <w:vMerge/>
            <w:tcBorders>
              <w:top w:val="none" w:color="000000" w:sz="4"/>
              <w:left w:val="single" w:color="000000" w:sz="4"/>
              <w:bottom w:val="single" w:color="000000" w:sz="4"/>
              <w:right w:val="single" w:color="000000" w:sz="4"/>
            </w:tcBorders>
          </w:tcPr>
          <w:p/>
        </w:tc>
        <w:tc>
          <w:tcPr>
            <w:tcW w:type="dxa" w:w="2576"/>
            <w:gridSpan w:val="2"/>
            <w:vMerge/>
            <w:tcBorders>
              <w:top w:val="none" w:color="000000" w:sz="4"/>
              <w:left w:val="none" w:color="000000" w:sz="4"/>
              <w:bottom w:val="single" w:color="000000" w:sz="4"/>
              <w:right w:val="single" w:color="000000" w:sz="4"/>
            </w:tcBorders>
          </w:tcPr>
          <w:p/>
        </w:tc>
        <w:tc>
          <w:tcPr>
            <w:tcW w:type="dxa" w:w="230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手提式干粉灭火器</w:t>
            </w:r>
          </w:p>
        </w:tc>
        <w:tc>
          <w:tcPr>
            <w:tcW w:type="dxa" w:w="1932"/>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手推式干粉灭火器</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230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1932"/>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配备灭火毯数量</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张</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配备灭火沙堆数量</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仓库监控情况：</w:t>
            </w: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监控设备数量</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w:t>
            </w:r>
            <w:r>
              <w:rPr>
                <w:sz w:val="24"/>
                <w:color w:val="000000"/>
              </w:rPr>
              <w:t>24</w:t>
            </w:r>
            <w:r>
              <w:rPr>
                <w:sz w:val="24"/>
                <w:color w:val="000000"/>
              </w:rPr>
              <w:t>小时监控系统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是否具备红外夜视功能</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是否仓库内无监控死角</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是否满足</w:t>
            </w:r>
            <w:r>
              <w:rPr>
                <w:sz w:val="24"/>
              </w:rPr>
              <w:t>24小时实时录像，</w:t>
            </w:r>
            <w:r>
              <w:rPr>
                <w:sz w:val="24"/>
                <w:color w:val="000000"/>
              </w:rPr>
              <w:t>90</w:t>
            </w:r>
            <w:r>
              <w:rPr>
                <w:sz w:val="24"/>
                <w:color w:val="000000"/>
              </w:rPr>
              <w:t>天储存时间</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门窗等出入口是否安装红外对射、门磁等报警系统</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后备电源保证可持续供电6小时</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w:t>
            </w:r>
            <w:r>
              <w:rPr>
                <w:sz w:val="24"/>
              </w:rPr>
              <w:t>监控报警设备</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安保人员配备情况：</w:t>
            </w: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安保人员数量</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名</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w:t>
            </w:r>
            <w:r>
              <w:rPr>
                <w:sz w:val="24"/>
                <w:color w:val="000000"/>
              </w:rPr>
              <w:t>24</w:t>
            </w:r>
            <w:r>
              <w:rPr>
                <w:sz w:val="24"/>
                <w:color w:val="000000"/>
              </w:rPr>
              <w:t>小时保安值守</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搬运装卸情况：</w:t>
            </w: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搬运装卸人员数量</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名</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承载不低于</w:t>
            </w:r>
            <w:r>
              <w:rPr>
                <w:sz w:val="24"/>
                <w:color w:val="000000"/>
              </w:rPr>
              <w:t>400kg</w:t>
            </w:r>
            <w:r>
              <w:rPr>
                <w:sz w:val="24"/>
                <w:color w:val="000000"/>
              </w:rPr>
              <w:t>的小板车</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台</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承载不低于</w:t>
            </w:r>
            <w:r>
              <w:rPr>
                <w:sz w:val="24"/>
                <w:color w:val="000000"/>
              </w:rPr>
              <w:t>1000kg</w:t>
            </w:r>
            <w:r>
              <w:rPr>
                <w:sz w:val="24"/>
                <w:color w:val="000000"/>
              </w:rPr>
              <w:t>的手动液压叉车</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台</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是否配备装卸车传送带输送设备</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仓管员办公场地情况：</w:t>
            </w: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面积</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与仓库门的距离</w:t>
            </w:r>
          </w:p>
        </w:tc>
      </w:tr>
      <w:tr>
        <w:tc>
          <w:tcPr>
            <w:tcW w:type="dxa" w:w="1488"/>
            <w:vMerge/>
            <w:tcBorders>
              <w:top w:val="none" w:color="000000" w:sz="4"/>
              <w:left w:val="single" w:color="000000" w:sz="4"/>
              <w:bottom w:val="single" w:color="000000" w:sz="4"/>
              <w:right w:val="single" w:color="000000" w:sz="4"/>
            </w:tcBorders>
          </w:tcP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平方米</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米</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是否配备基础办公设施，</w:t>
            </w:r>
            <w:r>
              <w:rPr>
                <w:sz w:val="24"/>
                <w:color w:val="000000"/>
              </w:rPr>
              <w:t>3</w:t>
            </w:r>
            <w:r>
              <w:rPr>
                <w:sz w:val="24"/>
                <w:color w:val="000000"/>
              </w:rPr>
              <w:t>张桌子、</w:t>
            </w:r>
            <w:r>
              <w:rPr>
                <w:sz w:val="24"/>
                <w:color w:val="000000"/>
              </w:rPr>
              <w:t>3</w:t>
            </w:r>
            <w:r>
              <w:rPr>
                <w:sz w:val="24"/>
                <w:color w:val="000000"/>
              </w:rPr>
              <w:t>张椅子、空调、</w:t>
            </w:r>
            <w:r>
              <w:rPr>
                <w:sz w:val="24"/>
                <w:color w:val="000000"/>
              </w:rPr>
              <w:t>1</w:t>
            </w:r>
            <w:r>
              <w:rPr>
                <w:sz w:val="24"/>
                <w:color w:val="000000"/>
              </w:rPr>
              <w:t>张沙发</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c>
          <w:tcPr>
            <w:tcW w:type="dxa" w:w="119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是否能接入互联网</w:t>
            </w:r>
          </w:p>
        </w:tc>
        <w:tc>
          <w:tcPr>
            <w:tcW w:type="dxa" w:w="1721"/>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司机休息室情况：</w:t>
            </w: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面积</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与仓库门的距离</w:t>
            </w:r>
          </w:p>
        </w:tc>
      </w:tr>
      <w:tr>
        <w:tc>
          <w:tcPr>
            <w:tcW w:type="dxa" w:w="1488"/>
            <w:vMerge/>
            <w:tcBorders>
              <w:top w:val="none" w:color="000000" w:sz="4"/>
              <w:left w:val="single" w:color="000000" w:sz="4"/>
              <w:bottom w:val="single" w:color="000000" w:sz="4"/>
              <w:right w:val="single" w:color="000000" w:sz="4"/>
            </w:tcBorders>
          </w:tcP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平方米</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米</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是否具备空调房间、床、淋浴间</w:t>
            </w:r>
            <w:r>
              <w:rPr>
                <w:sz w:val="24"/>
              </w:rPr>
              <w:t>（有冷热水）</w:t>
            </w:r>
            <w:r>
              <w:rPr>
                <w:sz w:val="24"/>
                <w:color w:val="000000"/>
              </w:rPr>
              <w:t>和卫生间</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c>
          <w:tcPr>
            <w:tcW w:type="dxa" w:w="1232"/>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休息所需床位不少于4个</w:t>
            </w:r>
          </w:p>
        </w:tc>
        <w:tc>
          <w:tcPr>
            <w:tcW w:type="dxa" w:w="168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6617"/>
            <w:gridSpan w:val="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办公场地及临时休息场所配备设置应符合《建筑防火通用规范》4.2.7和《建筑设计防火规范》相关消防要求</w:t>
            </w:r>
          </w:p>
        </w:tc>
        <w:tc>
          <w:tcPr>
            <w:tcW w:type="dxa" w:w="168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color w:val="000000"/>
              </w:rPr>
              <w:t>停车位情况：</w:t>
            </w: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停车位个数</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与仓库的距离</w:t>
            </w:r>
          </w:p>
        </w:tc>
      </w:tr>
      <w:tr>
        <w:tc>
          <w:tcPr>
            <w:tcW w:type="dxa" w:w="1488"/>
            <w:vMerge/>
            <w:tcBorders>
              <w:top w:val="none" w:color="000000" w:sz="4"/>
              <w:left w:val="single" w:color="000000" w:sz="4"/>
              <w:bottom w:val="single" w:color="000000" w:sz="4"/>
              <w:right w:val="single" w:color="000000" w:sz="4"/>
            </w:tcBorders>
          </w:tcPr>
          <w:p/>
        </w:tc>
        <w:tc>
          <w:tcPr>
            <w:tcW w:type="dxa" w:w="389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2920"/>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米</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乙方是否承担停车位费用</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1488"/>
            <w:vMerge/>
            <w:tcBorders>
              <w:top w:val="none" w:color="000000" w:sz="4"/>
              <w:left w:val="single" w:color="000000" w:sz="4"/>
              <w:bottom w:val="single" w:color="000000" w:sz="4"/>
              <w:right w:val="single" w:color="000000" w:sz="4"/>
            </w:tcBorders>
          </w:tcPr>
          <w:p/>
        </w:tc>
        <w:tc>
          <w:tcPr>
            <w:tcW w:type="dxa" w:w="257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是否可停放载重</w:t>
            </w:r>
            <w:r>
              <w:rPr>
                <w:sz w:val="24"/>
                <w:color w:val="000000"/>
              </w:rPr>
              <w:t>30</w:t>
            </w:r>
            <w:r>
              <w:rPr>
                <w:sz w:val="24"/>
                <w:color w:val="000000"/>
              </w:rPr>
              <w:t>吨（含）内的大型货运货车</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是</w:t>
            </w:r>
            <w:r>
              <w:rPr>
                <w:sz w:val="24"/>
                <w:color w:val="000000"/>
              </w:rPr>
              <w:t xml:space="preserve">□             </w:t>
            </w:r>
            <w:r>
              <w:rPr>
                <w:sz w:val="24"/>
                <w:color w:val="000000"/>
              </w:rPr>
              <w:t>否</w:t>
            </w:r>
            <w:r>
              <w:rPr>
                <w:sz w:val="24"/>
                <w:color w:val="000000"/>
              </w:rPr>
              <w:t>□</w:t>
            </w:r>
          </w:p>
        </w:tc>
      </w:tr>
      <w:tr>
        <w:tc>
          <w:tcPr>
            <w:tcW w:type="dxa" w:w="4064"/>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验收结论：</w:t>
            </w:r>
          </w:p>
        </w:tc>
        <w:tc>
          <w:tcPr>
            <w:tcW w:type="dxa" w:w="4241"/>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通过</w:t>
            </w:r>
            <w:r>
              <w:rPr>
                <w:sz w:val="24"/>
                <w:color w:val="000000"/>
              </w:rPr>
              <w:t xml:space="preserve">□             </w:t>
            </w:r>
            <w:r>
              <w:rPr>
                <w:sz w:val="24"/>
                <w:color w:val="000000"/>
              </w:rPr>
              <w:t xml:space="preserve">不通过  </w:t>
            </w:r>
            <w:r>
              <w:rPr>
                <w:sz w:val="24"/>
                <w:color w:val="000000"/>
              </w:rPr>
              <w:t>□</w:t>
            </w:r>
          </w:p>
        </w:tc>
      </w:tr>
      <w:tr>
        <w:tc>
          <w:tcPr>
            <w:tcW w:type="dxa" w:w="1488"/>
            <w:tcBorders>
              <w:top w:val="none" w:color="000000" w:sz="4"/>
              <w:left w:val="none" w:color="000000" w:sz="4"/>
              <w:bottom w:val="none" w:color="000000" w:sz="4"/>
              <w:right w:val="none" w:color="000000" w:sz="4"/>
            </w:tcBorders>
          </w:tcPr>
          <w:p/>
        </w:tc>
        <w:tc>
          <w:tcPr>
            <w:tcW w:type="dxa" w:w="1155"/>
            <w:tcBorders>
              <w:top w:val="none" w:color="000000" w:sz="4"/>
              <w:left w:val="none" w:color="000000" w:sz="4"/>
              <w:bottom w:val="none" w:color="000000" w:sz="4"/>
              <w:right w:val="none" w:color="000000" w:sz="4"/>
            </w:tcBorders>
          </w:tcPr>
          <w:p/>
        </w:tc>
        <w:tc>
          <w:tcPr>
            <w:tcW w:type="dxa" w:w="1421"/>
            <w:tcBorders>
              <w:top w:val="none" w:color="000000" w:sz="4"/>
              <w:left w:val="none" w:color="000000" w:sz="4"/>
              <w:bottom w:val="none" w:color="000000" w:sz="4"/>
              <w:right w:val="none" w:color="000000" w:sz="4"/>
            </w:tcBorders>
          </w:tcPr>
          <w:p/>
        </w:tc>
        <w:tc>
          <w:tcPr>
            <w:tcW w:type="dxa" w:w="1321"/>
            <w:tcBorders>
              <w:top w:val="none" w:color="000000" w:sz="4"/>
              <w:left w:val="none" w:color="000000" w:sz="4"/>
              <w:bottom w:val="none" w:color="000000" w:sz="4"/>
              <w:right w:val="none" w:color="000000" w:sz="4"/>
            </w:tcBorders>
          </w:tcPr>
          <w:p/>
        </w:tc>
        <w:tc>
          <w:tcPr>
            <w:tcW w:type="dxa" w:w="111"/>
            <w:tcBorders>
              <w:top w:val="none" w:color="000000" w:sz="4"/>
              <w:left w:val="none" w:color="000000" w:sz="4"/>
              <w:bottom w:val="none" w:color="000000" w:sz="4"/>
              <w:right w:val="none" w:color="000000" w:sz="4"/>
            </w:tcBorders>
          </w:tcPr>
          <w:p/>
        </w:tc>
        <w:tc>
          <w:tcPr>
            <w:tcW w:type="dxa" w:w="877"/>
            <w:tcBorders>
              <w:top w:val="none" w:color="000000" w:sz="4"/>
              <w:left w:val="none" w:color="000000" w:sz="4"/>
              <w:bottom w:val="none" w:color="000000" w:sz="4"/>
              <w:right w:val="none" w:color="000000" w:sz="4"/>
            </w:tcBorders>
          </w:tcPr>
          <w:p/>
        </w:tc>
        <w:tc>
          <w:tcPr>
            <w:tcW w:type="dxa" w:w="211"/>
            <w:tcBorders>
              <w:top w:val="none" w:color="000000" w:sz="4"/>
              <w:left w:val="none" w:color="000000" w:sz="4"/>
              <w:bottom w:val="none" w:color="000000" w:sz="4"/>
              <w:right w:val="none" w:color="000000" w:sz="4"/>
            </w:tcBorders>
          </w:tcPr>
          <w:p/>
        </w:tc>
        <w:tc>
          <w:tcPr>
            <w:tcW w:type="dxa" w:w="33"/>
            <w:tcBorders>
              <w:top w:val="none" w:color="000000" w:sz="4"/>
              <w:left w:val="none" w:color="000000" w:sz="4"/>
              <w:bottom w:val="none" w:color="000000" w:sz="4"/>
              <w:right w:val="none" w:color="000000" w:sz="4"/>
            </w:tcBorders>
          </w:tcPr>
          <w:p/>
        </w:tc>
        <w:tc>
          <w:tcPr>
            <w:tcW w:type="dxa" w:w="233"/>
            <w:tcBorders>
              <w:top w:val="none" w:color="000000" w:sz="4"/>
              <w:left w:val="none" w:color="000000" w:sz="4"/>
              <w:bottom w:val="none" w:color="000000" w:sz="4"/>
              <w:right w:val="none" w:color="000000" w:sz="4"/>
            </w:tcBorders>
          </w:tcPr>
          <w:p/>
        </w:tc>
        <w:tc>
          <w:tcPr>
            <w:tcW w:type="dxa" w:w="1455"/>
            <w:tcBorders>
              <w:top w:val="none" w:color="000000" w:sz="4"/>
              <w:left w:val="none" w:color="000000" w:sz="4"/>
              <w:bottom w:val="none" w:color="000000" w:sz="4"/>
              <w:right w:val="none" w:color="000000" w:sz="4"/>
            </w:tcBorders>
          </w:tcPr>
          <w:p/>
        </w:tc>
      </w:tr>
    </w:tbl>
    <w:p>
      <w:pPr>
        <w:pStyle w:val="null3"/>
        <w:jc w:val="left"/>
      </w:pPr>
      <w:r>
        <w:rPr>
          <w:sz w:val="24"/>
        </w:rPr>
        <w:t>验收人：验收日期：</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pPr>
      <w:r>
        <w:rPr>
          <w:sz w:val="24"/>
          <w:b/>
        </w:rPr>
        <w:t>附件3：</w:t>
      </w:r>
    </w:p>
    <w:p>
      <w:pPr>
        <w:pStyle w:val="null3"/>
        <w:jc w:val="center"/>
      </w:pPr>
      <w:r>
        <w:rPr>
          <w:sz w:val="24"/>
        </w:rPr>
        <w:t>廉洁协议书</w:t>
      </w:r>
    </w:p>
    <w:p>
      <w:pPr>
        <w:pStyle w:val="null3"/>
        <w:jc w:val="both"/>
      </w:pPr>
      <w:r>
        <w:rPr>
          <w:sz w:val="24"/>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pPr>
        <w:pStyle w:val="null3"/>
        <w:ind w:firstLine="474"/>
        <w:jc w:val="both"/>
      </w:pPr>
      <w:r>
        <w:rPr>
          <w:sz w:val="24"/>
          <w:b/>
        </w:rPr>
        <w:t>第一条甲、乙双方的共同责任</w:t>
      </w:r>
    </w:p>
    <w:p>
      <w:pPr>
        <w:pStyle w:val="null3"/>
        <w:ind w:firstLine="473"/>
        <w:jc w:val="both"/>
      </w:pPr>
      <w:r>
        <w:rPr>
          <w:sz w:val="24"/>
        </w:rPr>
        <w:t>（一）严格遵守国家关于市场准入、招标投标、工程建设、物资采购等市场经济活动的法律法规、政策以及廉洁建设规定。</w:t>
      </w:r>
    </w:p>
    <w:p>
      <w:pPr>
        <w:pStyle w:val="null3"/>
        <w:ind w:firstLine="473"/>
        <w:jc w:val="both"/>
      </w:pPr>
      <w:r>
        <w:rPr>
          <w:sz w:val="24"/>
        </w:rPr>
        <w:t>（二）严格履行合同约定，自觉承担合同义务。</w:t>
      </w:r>
    </w:p>
    <w:p>
      <w:pPr>
        <w:pStyle w:val="null3"/>
        <w:ind w:firstLine="473"/>
        <w:jc w:val="both"/>
      </w:pPr>
      <w:r>
        <w:rPr>
          <w:sz w:val="24"/>
        </w:rPr>
        <w:t>（三）业务活动必须坚持公平、公正、公开和诚实守信的原则（除法律法规另有规定者外），不得为获取不正当利益，损害国家、集体和对方利益，不违反招标投标、工程建设管理、物资采购等方面的规章制度。</w:t>
      </w:r>
    </w:p>
    <w:p>
      <w:pPr>
        <w:pStyle w:val="null3"/>
        <w:ind w:firstLine="473"/>
        <w:jc w:val="both"/>
      </w:pPr>
      <w:r>
        <w:rPr>
          <w:sz w:val="24"/>
        </w:rPr>
        <w:t>（四）建立健全自我制约制度，开展廉洁教育，公布举报方式，监督并认真查处违法违纪行为。</w:t>
      </w:r>
    </w:p>
    <w:p>
      <w:pPr>
        <w:pStyle w:val="null3"/>
        <w:ind w:firstLine="473"/>
        <w:jc w:val="both"/>
      </w:pPr>
      <w:r>
        <w:rPr>
          <w:sz w:val="24"/>
        </w:rPr>
        <w:t>（五）发现对方在业务活动中有违规、违纪、违法行为的，应及时提醒对方，情节严重的，应向有关纪检监察部门举报。</w:t>
      </w:r>
    </w:p>
    <w:p>
      <w:pPr>
        <w:pStyle w:val="null3"/>
        <w:ind w:firstLine="474"/>
        <w:jc w:val="both"/>
      </w:pPr>
      <w:r>
        <w:rPr>
          <w:sz w:val="24"/>
          <w:b/>
        </w:rPr>
        <w:t>第二条甲方的责任</w:t>
      </w:r>
    </w:p>
    <w:p>
      <w:pPr>
        <w:pStyle w:val="null3"/>
        <w:ind w:firstLine="473"/>
        <w:jc w:val="both"/>
      </w:pPr>
      <w:r>
        <w:rPr>
          <w:sz w:val="24"/>
        </w:rPr>
        <w:t>甲方相关工作人员，在业务活动的事前、事中、事后，应遵守以下规定：</w:t>
      </w:r>
    </w:p>
    <w:p>
      <w:pPr>
        <w:pStyle w:val="null3"/>
        <w:ind w:firstLine="473"/>
        <w:jc w:val="both"/>
      </w:pPr>
      <w:r>
        <w:rPr>
          <w:sz w:val="24"/>
        </w:rPr>
        <w:t>（一）贯彻落实单位有关党风廉政建设责任制及廉洁从业的规定；</w:t>
      </w:r>
    </w:p>
    <w:p>
      <w:pPr>
        <w:pStyle w:val="null3"/>
        <w:ind w:firstLine="473"/>
        <w:jc w:val="both"/>
      </w:pPr>
      <w:r>
        <w:rPr>
          <w:sz w:val="24"/>
        </w:rPr>
        <w:t>（二）按照公平、公正、公开和诚实守信的原则开展各项业务活动，为乙方提供公平的竞争环境与平台；</w:t>
      </w:r>
    </w:p>
    <w:p>
      <w:pPr>
        <w:pStyle w:val="null3"/>
        <w:ind w:firstLine="473"/>
        <w:jc w:val="both"/>
      </w:pPr>
      <w:r>
        <w:rPr>
          <w:sz w:val="24"/>
        </w:rPr>
        <w:t>（三）不准向乙方泄漏涉及有关业务活动的秘密；</w:t>
      </w:r>
    </w:p>
    <w:p>
      <w:pPr>
        <w:pStyle w:val="null3"/>
        <w:ind w:firstLine="473"/>
        <w:jc w:val="both"/>
      </w:pPr>
      <w:r>
        <w:rPr>
          <w:sz w:val="24"/>
        </w:rPr>
        <w:t>（四）不准向乙方和相关单位索要或接受回扣、红包、礼金、购物卡、有价证券、贵重物品和好处费、感谢费等；</w:t>
      </w:r>
    </w:p>
    <w:p>
      <w:pPr>
        <w:pStyle w:val="null3"/>
        <w:ind w:firstLine="473"/>
        <w:jc w:val="both"/>
      </w:pPr>
      <w:r>
        <w:rPr>
          <w:sz w:val="24"/>
        </w:rPr>
        <w:t>（五）不准在乙方和相关单位报销任何应由甲方或个人支付的费用；</w:t>
      </w:r>
    </w:p>
    <w:p>
      <w:pPr>
        <w:pStyle w:val="null3"/>
        <w:ind w:firstLine="473"/>
        <w:jc w:val="both"/>
      </w:pPr>
      <w:r>
        <w:rPr>
          <w:sz w:val="24"/>
        </w:rPr>
        <w:t>（六）不准要求、暗示或接受乙方和相关单位为个人装修住房、婚丧嫁娶、配偶子女的工作安排以及境内外旅游等提供方便；</w:t>
      </w:r>
    </w:p>
    <w:p>
      <w:pPr>
        <w:pStyle w:val="null3"/>
        <w:ind w:firstLine="473"/>
        <w:jc w:val="both"/>
      </w:pPr>
      <w:r>
        <w:rPr>
          <w:sz w:val="24"/>
        </w:rPr>
        <w:t>（七）不准向乙方介绍配偶、子女、亲属参与与甲方有关的经济活动，不得以任何理由向乙方和相关单位推荐第三方单位；</w:t>
      </w:r>
    </w:p>
    <w:p>
      <w:pPr>
        <w:pStyle w:val="null3"/>
        <w:ind w:firstLine="473"/>
        <w:jc w:val="both"/>
      </w:pPr>
      <w:r>
        <w:rPr>
          <w:sz w:val="24"/>
        </w:rPr>
        <w:t>（八）不准参与影响相关工作正常和公正开展的其他活动；</w:t>
      </w:r>
    </w:p>
    <w:p>
      <w:pPr>
        <w:pStyle w:val="null3"/>
        <w:ind w:firstLine="473"/>
        <w:jc w:val="both"/>
      </w:pPr>
      <w:r>
        <w:rPr>
          <w:sz w:val="24"/>
        </w:rPr>
        <w:t>（九）不准违反《中共中央纪委关于严格禁止利用职务上的便利谋取不正当利益的若干规定》的内容。</w:t>
      </w:r>
    </w:p>
    <w:p>
      <w:pPr>
        <w:pStyle w:val="null3"/>
        <w:ind w:firstLine="474"/>
        <w:jc w:val="both"/>
      </w:pPr>
      <w:r>
        <w:rPr>
          <w:sz w:val="24"/>
          <w:b/>
        </w:rPr>
        <w:t>第三条乙方的责任</w:t>
      </w:r>
    </w:p>
    <w:p>
      <w:pPr>
        <w:pStyle w:val="null3"/>
        <w:ind w:firstLine="473"/>
        <w:jc w:val="both"/>
      </w:pPr>
      <w:r>
        <w:rPr>
          <w:sz w:val="24"/>
        </w:rPr>
        <w:t>在与甲方业务交往过程中，按照有关法律法规和程序开展工作，严格执行国家的有关方针、政策，并遵守以下规定：</w:t>
      </w:r>
    </w:p>
    <w:p>
      <w:pPr>
        <w:pStyle w:val="null3"/>
        <w:ind w:firstLine="473"/>
        <w:jc w:val="both"/>
      </w:pPr>
      <w:r>
        <w:rPr>
          <w:sz w:val="24"/>
        </w:rPr>
        <w:t>（一）不准以任何理由为甲方和相关单位报销应由对方或个人支付的费用；</w:t>
      </w:r>
    </w:p>
    <w:p>
      <w:pPr>
        <w:pStyle w:val="null3"/>
        <w:ind w:firstLine="473"/>
        <w:jc w:val="both"/>
      </w:pPr>
      <w:r>
        <w:rPr>
          <w:sz w:val="24"/>
        </w:rPr>
        <w:t>（二）不准以任何理由向甲方负责人及其工作人员赠送回扣、红包、礼金、购物卡、有价证券、贵重物品和好处费、感谢费等；</w:t>
      </w:r>
    </w:p>
    <w:p>
      <w:pPr>
        <w:pStyle w:val="null3"/>
        <w:ind w:firstLine="473"/>
        <w:jc w:val="both"/>
      </w:pPr>
      <w:r>
        <w:rPr>
          <w:sz w:val="24"/>
        </w:rPr>
        <w:t>（三）不准以任何理由为甲方、与甲方相关的单位或个人提供高消费宴请及娱乐活动；</w:t>
      </w:r>
    </w:p>
    <w:p>
      <w:pPr>
        <w:pStyle w:val="null3"/>
        <w:ind w:firstLine="473"/>
        <w:jc w:val="both"/>
      </w:pPr>
      <w:r>
        <w:rPr>
          <w:sz w:val="24"/>
        </w:rPr>
        <w:t>（四）不准以任何理由为甲方、与甲方相关的单位或个人购置或提供通讯工具、交通工具和高档办公用品；</w:t>
      </w:r>
    </w:p>
    <w:p>
      <w:pPr>
        <w:pStyle w:val="null3"/>
        <w:ind w:firstLine="473"/>
        <w:jc w:val="both"/>
      </w:pPr>
      <w:r>
        <w:rPr>
          <w:sz w:val="24"/>
        </w:rPr>
        <w:t>（五）不准接受或暗示为甲方、与甲方相关的单位或个人装修住房、婚丧嫁取、配偶子女的工作安排以及境内外旅游等提供方便；</w:t>
      </w:r>
    </w:p>
    <w:p>
      <w:pPr>
        <w:pStyle w:val="null3"/>
        <w:ind w:firstLine="473"/>
        <w:jc w:val="both"/>
      </w:pPr>
      <w:r>
        <w:rPr>
          <w:sz w:val="24"/>
        </w:rPr>
        <w:t>（六）不准以谋取非正当利益为目的，擅自与甲方工作人员就业务问题进行私下商谈或者达成利益默契；</w:t>
      </w:r>
    </w:p>
    <w:p>
      <w:pPr>
        <w:pStyle w:val="null3"/>
        <w:ind w:firstLine="473"/>
        <w:jc w:val="both"/>
      </w:pPr>
      <w:r>
        <w:rPr>
          <w:sz w:val="24"/>
        </w:rPr>
        <w:t>（七）发现甲方工作人员有违反本廉洁协议书规定的，应向甲方单位举报。</w:t>
      </w:r>
    </w:p>
    <w:p>
      <w:pPr>
        <w:pStyle w:val="null3"/>
        <w:ind w:firstLine="474"/>
        <w:jc w:val="both"/>
      </w:pPr>
      <w:r>
        <w:rPr>
          <w:sz w:val="24"/>
          <w:b/>
        </w:rPr>
        <w:t>第四条相关责任</w:t>
      </w:r>
    </w:p>
    <w:p>
      <w:pPr>
        <w:pStyle w:val="null3"/>
        <w:ind w:firstLine="473"/>
        <w:jc w:val="both"/>
      </w:pPr>
      <w:r>
        <w:rPr>
          <w:sz w:val="24"/>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pPr>
        <w:pStyle w:val="null3"/>
        <w:ind w:firstLine="473"/>
        <w:jc w:val="both"/>
      </w:pPr>
      <w:r>
        <w:rPr>
          <w:sz w:val="24"/>
        </w:rPr>
        <w:t>（二）乙方违反本廉洁协议书第一、三条规定的，根据国家和公司招投标等有关规定，对乙方进行处理；涉嫌犯罪的，移送司法机关依法追究刑事责任；给甲方单位造成经济损失的，应依法予以赔偿。</w:t>
      </w:r>
    </w:p>
    <w:p>
      <w:pPr>
        <w:pStyle w:val="null3"/>
        <w:ind w:firstLine="473"/>
        <w:jc w:val="both"/>
      </w:pPr>
      <w:r>
        <w:rPr>
          <w:sz w:val="24"/>
        </w:rPr>
        <w:t>（三）乙方违反本廉洁协议书第一、三条规定，发生违法或违纪行为，经政府有关执纪执法部门或甲方查证属实，须赔偿合同金额的20%违约金予甲方，且5年内不得参与甲方的任何招投标及商业合作。同时，甲方有权终止合同，由此造成的经济损失及产生的法务纠纷，由乙方承担责任。乙方的委托人、代理人或与乙方有销售、劳务或服务关系的其他主体在参加系统的招投标活动或经济往来等过程中发生行贿行为的，视同乙方单位行为。</w:t>
      </w:r>
    </w:p>
    <w:p>
      <w:pPr>
        <w:pStyle w:val="null3"/>
        <w:ind w:firstLine="474"/>
        <w:jc w:val="both"/>
      </w:pPr>
      <w:r>
        <w:rPr>
          <w:sz w:val="24"/>
          <w:b/>
        </w:rPr>
        <w:t>第五条协议书生效及法律效力</w:t>
      </w:r>
    </w:p>
    <w:p>
      <w:pPr>
        <w:pStyle w:val="null3"/>
        <w:ind w:firstLine="473"/>
        <w:jc w:val="both"/>
      </w:pPr>
      <w:r>
        <w:rPr>
          <w:sz w:val="24"/>
        </w:rPr>
        <w:t>（一）本廉洁协议书作为合同的附件，与合同具有同等法律效力，经双方签字盖章后立即生效。</w:t>
      </w:r>
    </w:p>
    <w:p>
      <w:pPr>
        <w:pStyle w:val="null3"/>
        <w:ind w:firstLine="473"/>
        <w:jc w:val="both"/>
      </w:pPr>
      <w:r>
        <w:rPr>
          <w:sz w:val="24"/>
        </w:rPr>
        <w:t>（二）除非甲乙双方另行签订新的廉洁协议书，否则本廉洁协议书在甲方与乙方存在业务关系期间均对双方产生约束力。</w:t>
      </w:r>
    </w:p>
    <w:p>
      <w:pPr>
        <w:pStyle w:val="null3"/>
        <w:ind w:firstLine="474"/>
        <w:jc w:val="both"/>
      </w:pPr>
      <w:r>
        <w:rPr>
          <w:sz w:val="24"/>
          <w:b/>
        </w:rPr>
        <w:t>第六条协议书份数</w:t>
      </w:r>
    </w:p>
    <w:p>
      <w:pPr>
        <w:pStyle w:val="null3"/>
        <w:ind w:firstLine="420"/>
        <w:jc w:val="both"/>
      </w:pPr>
      <w:r>
        <w:rPr>
          <w:sz w:val="24"/>
        </w:rPr>
        <w:t>本廉洁协议书一式柒份。甲方执肆份，乙方执贰份，采购代理机构壹份，具有同等效力。</w:t>
      </w:r>
    </w:p>
    <w:p>
      <w:pPr>
        <w:pStyle w:val="null3"/>
        <w:ind w:firstLine="420"/>
        <w:jc w:val="both"/>
      </w:pPr>
      <w:r>
        <w:rPr>
          <w:sz w:val="24"/>
        </w:rPr>
        <w:t>甲乙双方确认在签订本廉洁协议书前已仔细阅读条款内容，甲乙双方对本廉洁协议书所产生的法律责任已清楚知悉并承诺遵守。</w:t>
      </w:r>
    </w:p>
    <w:p>
      <w:pPr>
        <w:pStyle w:val="null3"/>
        <w:ind w:firstLine="420"/>
        <w:jc w:val="both"/>
      </w:pPr>
      <w:r>
        <w:rPr/>
        <w:t xml:space="preserve"> </w:t>
      </w:r>
    </w:p>
    <w:p>
      <w:pPr>
        <w:pStyle w:val="null3"/>
        <w:ind w:firstLine="420"/>
        <w:jc w:val="both"/>
      </w:pPr>
      <w:r>
        <w:rPr>
          <w:sz w:val="24"/>
        </w:rPr>
        <w:t>甲方（盖章）：                乙方（盖章）：</w:t>
      </w:r>
    </w:p>
    <w:p>
      <w:pPr>
        <w:pStyle w:val="null3"/>
        <w:ind w:firstLine="200"/>
        <w:jc w:val="both"/>
      </w:pPr>
      <w:r>
        <w:rPr>
          <w:sz w:val="24"/>
        </w:rPr>
        <w:t>法定代表人                      法定代表人</w:t>
      </w:r>
    </w:p>
    <w:p>
      <w:pPr>
        <w:pStyle w:val="null3"/>
        <w:ind w:firstLine="200"/>
        <w:jc w:val="both"/>
      </w:pPr>
      <w:r>
        <w:rPr>
          <w:sz w:val="24"/>
        </w:rPr>
        <w:t xml:space="preserve">（或委托代理人）：            （或委托代理人）：   </w:t>
      </w:r>
    </w:p>
    <w:p>
      <w:pPr>
        <w:pStyle w:val="null3"/>
        <w:ind w:firstLine="200"/>
        <w:jc w:val="both"/>
      </w:pPr>
      <w:r>
        <w:rPr>
          <w:sz w:val="24"/>
        </w:rPr>
        <w:t xml:space="preserve"> 年  月  日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440001-2025-16920</w:t>
      </w:r>
    </w:p>
    <w:p>
      <w:pPr>
        <w:pStyle w:val="null3"/>
        <w:jc w:val="center"/>
        <w:outlineLvl w:val="3"/>
      </w:pPr>
      <w:r>
        <w:rPr>
          <w:sz w:val="24"/>
          <w:b/>
        </w:rPr>
        <w:t>采购项目编号：</w:t>
      </w:r>
      <w:r>
        <w:rPr>
          <w:sz w:val="24"/>
          <w:b/>
        </w:rPr>
        <w:t>GZCQC2500FG05006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广东省福利彩票发行中心“刮刮乐”即开型福利彩票仓库租赁服务采购项目</w:t>
      </w:r>
      <w:r>
        <w:rPr>
          <w:u w:val="single"/>
        </w:rPr>
        <w:t>”</w:t>
      </w:r>
      <w:r>
        <w:rPr/>
        <w:t>项目的招标[采购项目编号为：</w:t>
      </w:r>
      <w:r>
        <w:rPr>
          <w:u w:val="single"/>
        </w:rPr>
        <w:t>GZCQC2500FG05006</w:t>
      </w:r>
      <w:r>
        <w:rPr/>
        <w:t>]，我方愿参与投标。</w:t>
      </w:r>
    </w:p>
    <w:p>
      <w:pPr>
        <w:pStyle w:val="null3"/>
        <w:ind w:firstLine="480"/>
      </w:pPr>
      <w:r>
        <w:rPr/>
        <w:t>我方确认收到贵方提供的</w:t>
      </w:r>
      <w:r>
        <w:rPr>
          <w:u w:val="single"/>
        </w:rPr>
        <w:t>“</w:t>
      </w:r>
      <w:r>
        <w:rPr>
          <w:u w:val="single"/>
        </w:rPr>
        <w:t>广东省福利彩票发行中心“刮刮乐”即开型福利彩票仓库租赁服务采购项目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广东省福利彩票发行中心“刮刮乐”即开型福利彩票仓库租赁服务采购项目</w:t>
      </w:r>
      <w:r>
        <w:rPr/>
        <w:t>”项目采购[采购项目编号为</w:t>
      </w:r>
      <w:r>
        <w:rPr/>
        <w:t>GZCQC2500FG05006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广东省福利彩票发行中心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广东省福利彩票发行中心“刮刮乐”即开型福利彩票仓库租赁服务采购项目</w:t>
      </w:r>
      <w:r>
        <w:rPr/>
        <w:t>招标中获中标（采购项目编号：</w:t>
      </w:r>
      <w:r>
        <w:rPr/>
        <w:t>GZCQC2500FG05006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广东省福利彩票发行中心“刮刮乐”即开型福利彩票仓库租赁服务采购项目</w:t>
      </w:r>
      <w:r>
        <w:rPr/>
        <w:t>”项目（采购项目编号：</w:t>
      </w:r>
      <w:r>
        <w:rPr/>
        <w:t>GZCQC2500FG05006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