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440111-2025-00799</w:t>
      </w:r>
    </w:p>
    <w:p>
      <w:pPr>
        <w:pStyle w:val="null3"/>
        <w:jc w:val="center"/>
        <w:outlineLvl w:val="3"/>
      </w:pPr>
      <w:r>
        <w:rPr>
          <w:sz w:val="24"/>
          <w:b/>
        </w:rPr>
        <w:t>采购项目编号：</w:t>
      </w:r>
      <w:r>
        <w:rPr>
          <w:sz w:val="24"/>
          <w:b/>
        </w:rPr>
        <w:t>GZCQC2501FG02024</w:t>
      </w:r>
    </w:p>
    <w:p>
      <w:pPr>
        <w:pStyle w:val="null3"/>
        <w:jc w:val="center"/>
        <w:outlineLvl w:val="3"/>
      </w:pPr>
      <w:r>
        <w:rPr>
          <w:sz w:val="24"/>
          <w:b/>
        </w:rPr>
        <w:t>项目名称：</w:t>
      </w:r>
      <w:r>
        <w:rPr>
          <w:sz w:val="24"/>
          <w:b/>
        </w:rPr>
        <w:t>广州市白云区市场监督管理局2025年食品快速检测项目</w:t>
      </w:r>
    </w:p>
    <w:p>
      <w:pPr>
        <w:pStyle w:val="null3"/>
        <w:jc w:val="center"/>
        <w:outlineLvl w:val="3"/>
      </w:pPr>
      <w:r>
        <w:rPr>
          <w:sz w:val="24"/>
          <w:b/>
        </w:rPr>
        <w:t>采购人：</w:t>
      </w:r>
      <w:r>
        <w:rPr>
          <w:sz w:val="24"/>
          <w:b/>
        </w:rPr>
        <w:t>广州市白云区市场监督管理局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广州市白云区市场监督管理局</w:t>
      </w:r>
      <w:r>
        <w:rPr/>
        <w:t>的委托，采用</w:t>
      </w:r>
      <w:r>
        <w:rPr/>
        <w:t>公开招标</w:t>
      </w:r>
      <w:r>
        <w:rPr/>
        <w:t>方式组织采购</w:t>
      </w:r>
      <w:r>
        <w:rPr/>
        <w:t>广州市白云区市场监督管理局2025年食品快速检测项目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广州市白云区市场监督管理局2025年食品快速检测项目</w:t>
      </w:r>
    </w:p>
    <w:p>
      <w:pPr>
        <w:pStyle w:val="null3"/>
        <w:ind w:firstLine="480"/>
      </w:pPr>
      <w:r>
        <w:rPr/>
        <w:t>采购计划编号：</w:t>
      </w:r>
      <w:r>
        <w:rPr/>
        <w:t>440111-2025-00799</w:t>
      </w:r>
    </w:p>
    <w:p>
      <w:pPr>
        <w:pStyle w:val="null3"/>
        <w:ind w:firstLine="480"/>
      </w:pPr>
      <w:r>
        <w:rPr/>
        <w:t>采购项目编号：</w:t>
      </w:r>
      <w:r>
        <w:rPr/>
        <w:t>GZCQC2501FG02024</w:t>
      </w:r>
    </w:p>
    <w:p>
      <w:pPr>
        <w:pStyle w:val="null3"/>
        <w:ind w:firstLine="480"/>
      </w:pPr>
      <w:r>
        <w:rPr/>
        <w:t>采购方式：</w:t>
      </w:r>
      <w:r>
        <w:rPr/>
        <w:t>公开招标</w:t>
      </w:r>
    </w:p>
    <w:p>
      <w:pPr>
        <w:pStyle w:val="null3"/>
        <w:ind w:firstLine="480"/>
      </w:pPr>
      <w:r>
        <w:rPr/>
        <w:t>预算金额：</w:t>
      </w:r>
      <w:r>
        <w:rPr/>
        <w:t>4,437,000.00</w:t>
      </w:r>
      <w:r>
        <w:rPr/>
        <w:t>元</w:t>
      </w:r>
    </w:p>
    <w:p>
      <w:pPr>
        <w:pStyle w:val="null3"/>
        <w:outlineLvl w:val="3"/>
      </w:pPr>
      <w:r>
        <w:rPr>
          <w:sz w:val="24"/>
          <w:b/>
        </w:rPr>
        <w:t>2.项目内容及需求情况（采购项目技术规格、参数及要求）</w:t>
      </w:r>
    </w:p>
    <w:p>
      <w:pPr>
        <w:pStyle w:val="null3"/>
      </w:pPr>
      <w:r>
        <w:rPr/>
        <w:t>采购包1(食品快速检测（1）):</w:t>
      </w:r>
    </w:p>
    <w:p>
      <w:pPr>
        <w:pStyle w:val="null3"/>
      </w:pPr>
      <w:r>
        <w:rPr/>
        <w:t>采购包预算金额：2,551,000.00元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食品快速检测（1）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pPr>
      <w:r>
        <w:rPr/>
        <w:t>采购包2(食品快速检测（2）):</w:t>
      </w:r>
    </w:p>
    <w:p>
      <w:pPr>
        <w:pStyle w:val="null3"/>
      </w:pPr>
      <w:r>
        <w:rPr/>
        <w:t>采购包预算金额：1,886,000.00元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食品快速检测（2）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采购包1（食品快速检测（1））：</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其他未列明行业”，请按该行业划分标准进行中小企业声明。</w:t>
      </w:r>
    </w:p>
    <w:p>
      <w:pPr>
        <w:pStyle w:val="null3"/>
        <w:jc w:val="left"/>
      </w:pPr>
      <w:r>
        <w:rPr/>
        <w:t>采购包2（食品快速检测（2））：</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采购包1（食品快速检测（1））：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采购包2（食品快速检测（2））：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广州市白云区市场监督管理局</w:t>
      </w:r>
    </w:p>
    <w:p>
      <w:pPr>
        <w:pStyle w:val="null3"/>
        <w:ind w:firstLine="480"/>
      </w:pPr>
      <w:r>
        <w:rPr/>
        <w:t xml:space="preserve"> 地址：</w:t>
      </w:r>
      <w:r>
        <w:rPr/>
        <w:t>广州市白云区棠景南街21号</w:t>
      </w:r>
    </w:p>
    <w:p>
      <w:pPr>
        <w:pStyle w:val="null3"/>
        <w:ind w:firstLine="480"/>
      </w:pPr>
      <w:r>
        <w:rPr/>
        <w:t xml:space="preserve"> 联系方式：</w:t>
      </w:r>
      <w:r>
        <w:rPr/>
        <w:t>020-26097935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b/>
        </w:rPr>
        <w:t>项目情况</w:t>
      </w:r>
    </w:p>
    <w:p>
      <w:pPr>
        <w:pStyle w:val="null3"/>
        <w:ind w:firstLine="420"/>
        <w:jc w:val="left"/>
      </w:pPr>
      <w:r>
        <w:rPr>
          <w:sz w:val="24"/>
        </w:rPr>
        <w:t>1、采购项目名称：广州市白云区市场监督管理局2025年食品快速检测项目。</w:t>
      </w:r>
    </w:p>
    <w:p>
      <w:pPr>
        <w:pStyle w:val="null3"/>
        <w:ind w:firstLine="420"/>
        <w:jc w:val="left"/>
      </w:pPr>
      <w:r>
        <w:rPr>
          <w:sz w:val="24"/>
        </w:rPr>
        <w:t>2、项目总预算金额：4,437,000.00元。（其中采购包1：2,551,000.00元；采购包2：1,886,000.00元）</w:t>
      </w:r>
    </w:p>
    <w:p>
      <w:pPr>
        <w:pStyle w:val="null3"/>
        <w:ind w:firstLine="420"/>
        <w:jc w:val="left"/>
      </w:pPr>
      <w:r>
        <w:rPr>
          <w:sz w:val="24"/>
        </w:rPr>
        <w:t>3、服务期限：自合同签订之日起至2026年3月31日。</w:t>
      </w:r>
    </w:p>
    <w:p>
      <w:pPr>
        <w:pStyle w:val="null3"/>
        <w:ind w:firstLine="400"/>
        <w:jc w:val="both"/>
      </w:pPr>
      <w:r>
        <w:rPr>
          <w:sz w:val="24"/>
        </w:rPr>
        <w:t>4、抽检频率：根据广州市白云区市场监督管理局2025年食品快速检测工作计划进行，食品抽检任务不少于23.82万批次：采购包1需完成不少于13.68万批次的食品抽检；采购包2需完成不少于10.14万批次的食品抽检。</w:t>
      </w:r>
    </w:p>
    <w:p>
      <w:pPr>
        <w:pStyle w:val="null3"/>
        <w:ind w:firstLine="442"/>
        <w:jc w:val="left"/>
      </w:pPr>
      <w:r>
        <w:rPr>
          <w:sz w:val="24"/>
          <w:b/>
        </w:rPr>
        <w:t>5、投标人可以对其中一个采购包或多个采购包进行投标，但应对采购包内所有内容进行投标，只对采购包内部分内容进行投标的将被视为无效投标。</w:t>
      </w:r>
    </w:p>
    <w:p>
      <w:pPr>
        <w:pStyle w:val="null3"/>
        <w:ind w:firstLine="442"/>
        <w:jc w:val="left"/>
      </w:pPr>
      <w:r>
        <w:rPr>
          <w:sz w:val="24"/>
          <w:b/>
        </w:rPr>
        <w:t>6、本项目通过公开招标的方式确定中标人。每个采购包确定一家中标人，每个采购包中标人承接对应采购包的合同金额及内容。采购包01不得兼中采购包02。</w:t>
      </w:r>
    </w:p>
    <w:p>
      <w:pPr>
        <w:pStyle w:val="null3"/>
        <w:ind w:firstLine="420"/>
        <w:jc w:val="left"/>
      </w:pPr>
      <w:r>
        <w:rPr>
          <w:sz w:val="24"/>
        </w:rPr>
        <w:t>7、项目一览表：</w:t>
      </w:r>
    </w:p>
    <w:tbl>
      <w:tblPr>
        <w:tblW w:w="0" w:type="auto"/>
        <w:tblBorders>
          <w:top w:val="none" w:color="000000" w:sz="4"/>
          <w:left w:val="none" w:color="000000" w:sz="4"/>
          <w:bottom w:val="none" w:color="000000" w:sz="4"/>
          <w:right w:val="none" w:color="000000" w:sz="4"/>
          <w:insideH w:val="none"/>
          <w:insideV w:val="none"/>
        </w:tblBorders>
      </w:tblPr>
      <w:tblGrid>
        <w:gridCol w:w="1212"/>
        <w:gridCol w:w="2073"/>
        <w:gridCol w:w="3036"/>
        <w:gridCol w:w="1985"/>
      </w:tblGrid>
      <w:tr>
        <w:tc>
          <w:tcPr>
            <w:tcW w:type="dxa" w:w="121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207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3036"/>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c>
          <w:tcPr>
            <w:tcW w:type="dxa" w:w="1985"/>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最高限价（元）</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食品快速检测（1）</w:t>
            </w:r>
          </w:p>
        </w:tc>
        <w:tc>
          <w:tcPr>
            <w:tcW w:type="dxa" w:w="3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自合同签订之日起至2026年3月31日</w:t>
            </w:r>
          </w:p>
        </w:tc>
        <w:tc>
          <w:tcPr>
            <w:tcW w:type="dxa" w:w="1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2,551,000.00</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食品快速检测（2）</w:t>
            </w:r>
          </w:p>
        </w:tc>
        <w:tc>
          <w:tcPr>
            <w:tcW w:type="dxa" w:w="3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自合同签订之日起至2026年3月31日</w:t>
            </w:r>
          </w:p>
        </w:tc>
        <w:tc>
          <w:tcPr>
            <w:tcW w:type="dxa" w:w="1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75"/>
              <w:jc w:val="center"/>
            </w:pPr>
            <w:r>
              <w:rPr>
                <w:sz w:val="24"/>
              </w:rPr>
              <w:t>1,886,000.00</w:t>
            </w:r>
          </w:p>
        </w:tc>
      </w:tr>
    </w:tbl>
    <w:p>
      <w:pPr>
        <w:pStyle w:val="null3"/>
        <w:ind w:firstLine="420"/>
        <w:jc w:val="left"/>
      </w:pPr>
      <w:r>
        <w:rPr>
          <w:sz w:val="24"/>
        </w:rPr>
        <w:t>8、服务形式：中标人委派技术服务人员进驻所负责区域各类快检主体进行食品（含食用农产品）快速检测技术服务。</w:t>
      </w:r>
    </w:p>
    <w:p>
      <w:pPr>
        <w:pStyle w:val="null3"/>
      </w:pPr>
      <w:r>
        <w:rPr/>
        <w:t>采购包1（食品快速检测（1））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不低于13.68万批次数量），报采购人确认并经采购人组织验收通过和审核后，采购人向中标人支付剩余款项，最高不超过合同总价25%的余款。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2）采购人收到验收申请后十个工作日内，邀请本项目服务对象一同按照合同规定的技术、服务组织对中标人履约情况进行验收，并出具验收书。 （2）验收内容： 1）自我评估工作报告； 2）现场服务情况与合同履约情况验收； 3）其他要求的相关材料。 （3）采购人将对以下内容进行验收： 1）对服务时间、快检品种和项目的符合性进行验收； 2）对快检总任务完成量、技术比对完成量的达标情况进行验收； 3）对快检技术服务过程中制定的管理制度、质量控制手段等进行验收；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★一、预算及报价要求，1.本项目预算金额（最高限价)255.10万元，预算金额包含本项目的最低批次数，最低批次数量为13.68万批次。 2.投标人需要对本项目进行总价报价，报价不得超过最高限价，凡超过最高限价的报价一律视为无效投标。 3.服务期限内，中标人需完成不少于13.68万批次的快速检测。 4.本采购包预算费用包括购样费、检验费（含耗材费、结果报告）、邮寄费，人员差旅费（人工、用餐、交通）税费等费用，抽检工作完成后由委托方按发票（含检验费、邮寄费等）实际金额支付，并包含在本采购包的预算中。</w:t>
            </w:r>
          </w:p>
          <w:p>
            <w:pPr>
              <w:pStyle w:val="null3"/>
            </w:pPr>
            <w:r>
              <w:rPr/>
              <w:t>二、其他要求，★1、如服务期限内最低批次数量检测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须提供承诺函） 2、服务能力 投标人需有齐全的办公和服务设施，包括但不限于： （1）办公场所需配备打印机、固定电话、传真机（需提供现场图片等证明文件）。 （2）拟投入的仓库总面积不少于30平方米，用于存放维修仪器、常用检测配件、快检试剂（快检试剂保存满足试剂盒说明书的要求）等，其中拟投入配套食品专用冷藏冷冻仓库且总容积不少于50m³，用于存放快检样品等（以上需提供现场图片等证明文件）。 （3）有配套冷藏车辆不少于1辆（提供行驶证复印件，租赁的还需提供有效的车辆租赁协议复印件、租赁公司的《道路运输经营许可证》或汽车租赁经营备案证明的复印件，车辆年检有效期内的证明文件复印件。租赁协议应当是投标人名义订立）。 （4）有食品样品专用车载冷藏冷冻设备，用于存放快检样品、快检试剂等（需提供现场图片等证明文件）。 （5）有农药残留快速检测仪、离心机、氮吹仪、恒温水浴锅等快检设备用于人员培训和应急保障，每种设备至少有20台，其中农药残留快速检测仪、恒温水浴锅经过计量校准（以上需提供购买证明、校准证书、设备图片等文件）。 3、人员要求： （1）抽检人员：根据抽检批次情况，按照1个服务人员最多服务5个服务对象的形式，为确保项目按实按质顺利进行，中标人至少安排11名工作人员共同参与，均须持证上岗。 （2）拟投入本项目人员中需具有食品行业专家以及相关专业副高级技术职称或以上的人员不少于5人。同时具有政府部门联合聘任的食品安全专家不少于2人。 （3）为使项目按质、按量、按时、有序实施，中标人要安排相应的项目专案小组，其中项目负责人一名，便于与采购人就项目检查等方面进行适时沟通联系。 4、投标人应熟悉快速检测的相关标准，参与过与本项目相关的快速检测技术国家/地方标准制定； 5、投标人参加过政府部门组织的农贸市场食用农产品快检工作监督及质量评价，且考核评价结果获得过综合得分85分或以上（评价市场数量≥5家）的； 6、投标人具有食品检测项目的实验室能力验证，且验证结果为满意/合格的； 7、投标人需根据本采购包的要求提供项目服务方案，具体要求如下： （1）提供项目实施方案（包括但不限于①工作组织、工作开展方式，②快检设备、检测能力、检测标准，③检验检测、结果报送、后续处理等实施内容）； （2）提供项目服务质量（包括①抽样工作的实施、②检验工作的实施、应急工作的实施、③检测质量保证、服务保障措施承诺等方案）； （3）拟定的项目服务计划及保障进行评审：内容包括：①项目总体工作时间计划安排、②各个工作节点的时间安排以及进度保障措施； （4）提供投标人管理运作制度（包括①企业服务理念、②规范及标准、③管理制度等）。 8、投标人必须如实提供投标所需证明材料，不得弄虚作假，一经发现，立即取消中标资格，并追究法律责任。</w:t>
            </w:r>
          </w:p>
          <w:p>
            <w:pPr>
              <w:pStyle w:val="null3"/>
            </w:pPr>
            <w:r>
              <w:rPr/>
              <w:t>三、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食品快速检测（1）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2,551,000.00</w:t>
            </w:r>
          </w:p>
        </w:tc>
        <w:tc>
          <w:tcPr>
            <w:tcW w:type="dxa" w:w="933"/>
          </w:tcPr>
          <w:p>
            <w:pPr>
              <w:pStyle w:val="null3"/>
              <w:jc w:val="right"/>
            </w:pPr>
            <w:r>
              <w:rPr/>
              <w:t>2,551,000.00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食品快速检测（1）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一、项目内容</w:t>
            </w:r>
          </w:p>
          <w:p>
            <w:pPr>
              <w:pStyle w:val="null3"/>
              <w:ind w:firstLine="480"/>
              <w:jc w:val="left"/>
            </w:pPr>
            <w:r>
              <w:rPr>
                <w:sz w:val="24"/>
              </w:rPr>
              <w:t>（一）采购包名称：食品快速检测（1）；</w:t>
            </w:r>
          </w:p>
          <w:p>
            <w:pPr>
              <w:pStyle w:val="null3"/>
              <w:ind w:firstLine="480"/>
              <w:jc w:val="left"/>
            </w:pPr>
            <w:r>
              <w:rPr>
                <w:sz w:val="24"/>
              </w:rPr>
              <w:t>（二）中标人应按采购人要求为市场开展快检提供日常检测督导、技术指导、技术比对、人员培训等工作；</w:t>
            </w:r>
          </w:p>
          <w:p>
            <w:pPr>
              <w:pStyle w:val="null3"/>
              <w:ind w:firstLine="480"/>
              <w:jc w:val="left"/>
            </w:pPr>
            <w:r>
              <w:rPr>
                <w:sz w:val="24"/>
              </w:rPr>
              <w:t>（三）招标范围：本采购包为广州市白云区三元里、松洲、景泰、黄石、同德、棠景、新市、金沙、云城、永平的各类快检主体的快速抽样检验服务项目；</w:t>
            </w:r>
          </w:p>
          <w:p>
            <w:pPr>
              <w:pStyle w:val="null3"/>
              <w:ind w:firstLine="480"/>
              <w:jc w:val="left"/>
            </w:pPr>
            <w:r>
              <w:rPr>
                <w:sz w:val="24"/>
              </w:rPr>
              <w:t>（四）投标人必须具有相应的资质能力。</w:t>
            </w:r>
          </w:p>
          <w:tbl>
            <w:tblPr>
              <w:tblBorders>
                <w:top w:val="none" w:color="000000" w:sz="4"/>
                <w:left w:val="none" w:color="000000" w:sz="4"/>
                <w:bottom w:val="none" w:color="000000" w:sz="4"/>
                <w:right w:val="none" w:color="000000" w:sz="4"/>
                <w:insideH w:val="none"/>
                <w:insideV w:val="none"/>
              </w:tblBorders>
            </w:tblPr>
            <w:tblGrid>
              <w:gridCol w:w="505"/>
              <w:gridCol w:w="1160"/>
              <w:gridCol w:w="870"/>
              <w:gridCol w:w="1128"/>
              <w:gridCol w:w="967"/>
              <w:gridCol w:w="967"/>
            </w:tblGrid>
            <w:tr>
              <w:tc>
                <w:tcPr>
                  <w:tcW w:type="dxa" w:w="505"/>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16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w:t>
                  </w:r>
                </w:p>
                <w:p>
                  <w:pPr>
                    <w:pStyle w:val="null3"/>
                    <w:jc w:val="center"/>
                  </w:pPr>
                  <w:r>
                    <w:rPr>
                      <w:sz w:val="24"/>
                      <w:b/>
                    </w:rPr>
                    <w:t>区域</w:t>
                  </w:r>
                </w:p>
              </w:tc>
              <w:tc>
                <w:tcPr>
                  <w:tcW w:type="dxa" w:w="87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服务对象</w:t>
                  </w:r>
                </w:p>
              </w:tc>
              <w:tc>
                <w:tcPr>
                  <w:tcW w:type="dxa" w:w="1128"/>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服务数量（家）</w:t>
                  </w:r>
                </w:p>
              </w:tc>
              <w:tc>
                <w:tcPr>
                  <w:tcW w:type="dxa" w:w="96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最少完成数量（批次）</w:t>
                  </w:r>
                </w:p>
              </w:tc>
              <w:tc>
                <w:tcPr>
                  <w:tcW w:type="dxa" w:w="96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广州市白云区三元里、松洲、景泰、黄石、同德、棠景、新市、金沙、云城、永平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辖区内批发市场、零售市场、超市等各类快检主体</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约42（具体数量由采购人根据实际情况确定）</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13.68万</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备注：</w:t>
            </w:r>
          </w:p>
          <w:p>
            <w:pPr>
              <w:pStyle w:val="null3"/>
              <w:ind w:firstLine="480"/>
              <w:jc w:val="both"/>
            </w:pPr>
            <w:r>
              <w:rPr>
                <w:sz w:val="24"/>
              </w:rPr>
              <w:t>1）快检主体名单由采购人统一提供。</w:t>
            </w:r>
          </w:p>
          <w:p>
            <w:pPr>
              <w:pStyle w:val="null3"/>
              <w:ind w:firstLine="480"/>
              <w:jc w:val="both"/>
            </w:pPr>
            <w:r>
              <w:rPr>
                <w:sz w:val="24"/>
              </w:rPr>
              <w:t>2）因快检主体存在暂停营业、关闭、新增等可变因素，服务数量会有增减，中标人可在完成任务总量的前提下，报请采购人同意后，适当调整单个快检主体的任务数量，但应完成合同要求的任务总量。</w:t>
            </w:r>
          </w:p>
          <w:p>
            <w:pPr>
              <w:pStyle w:val="null3"/>
              <w:ind w:firstLine="480"/>
              <w:jc w:val="both"/>
            </w:pPr>
            <w:r>
              <w:rPr>
                <w:sz w:val="24"/>
              </w:rPr>
              <w:t>3）各类快检主体任务数量详见《快检数量和频率表》。</w:t>
            </w:r>
          </w:p>
          <w:p>
            <w:pPr>
              <w:pStyle w:val="null3"/>
              <w:ind w:firstLine="482"/>
              <w:jc w:val="both"/>
            </w:pPr>
            <w:r>
              <w:rPr>
                <w:sz w:val="24"/>
                <w:b/>
              </w:rPr>
              <w:t>（五）服务内容</w:t>
            </w:r>
          </w:p>
          <w:p>
            <w:pPr>
              <w:pStyle w:val="null3"/>
              <w:ind w:firstLine="480"/>
              <w:jc w:val="both"/>
            </w:pPr>
            <w:r>
              <w:rPr>
                <w:sz w:val="24"/>
              </w:rPr>
              <w:t>（1）工作开展方式</w:t>
            </w:r>
          </w:p>
          <w:p>
            <w:pPr>
              <w:pStyle w:val="null3"/>
              <w:ind w:firstLine="480"/>
              <w:jc w:val="both"/>
            </w:pPr>
            <w:r>
              <w:rPr>
                <w:sz w:val="24"/>
              </w:rPr>
              <w:t>快速检测技术服务开展方式：由中标人负责面对指定区域内的所有目标农贸市场，以广州市市场监管局制定的《快检重点项目重点品种清单（2025版）》为基准，负责提供快检主体开展快检所需试剂（如遇服务对象已有需中标人提供的快检试剂，则优先使用服务对象的试剂，中标人应在服务工作结束后按当时实际使用量补足给服务对象），并派出技术人员进驻服务对象，按照1个服务人员最多服务5个服务对象的形式，江南果菜批发市场至少派2名服务人员进行驻点服务，确保能按采购人要求提供快速检测技术服务。</w:t>
            </w:r>
          </w:p>
          <w:p>
            <w:pPr>
              <w:pStyle w:val="null3"/>
              <w:ind w:firstLine="480"/>
              <w:jc w:val="both"/>
            </w:pPr>
            <w:r>
              <w:rPr>
                <w:sz w:val="24"/>
              </w:rPr>
              <w:t>附加内容：</w:t>
            </w:r>
          </w:p>
          <w:p>
            <w:pPr>
              <w:pStyle w:val="null3"/>
              <w:ind w:firstLine="480"/>
              <w:jc w:val="both"/>
            </w:pPr>
            <w:r>
              <w:rPr>
                <w:sz w:val="24"/>
              </w:rPr>
              <w:t>①中标人应当配合服务单位开展“市民免费送检点”“快检开放日”和“你送我检”等便民活动，加强与市民的互动，增强市民参与度和知晓度，提高快检工作的社会效果。</w:t>
            </w:r>
          </w:p>
          <w:p>
            <w:pPr>
              <w:pStyle w:val="null3"/>
              <w:ind w:firstLine="480"/>
              <w:jc w:val="both"/>
            </w:pPr>
            <w:r>
              <w:rPr>
                <w:sz w:val="24"/>
              </w:rPr>
              <w:t>（2）快检品种和快检项目</w:t>
            </w:r>
          </w:p>
          <w:p>
            <w:pPr>
              <w:pStyle w:val="null3"/>
              <w:ind w:firstLine="480"/>
              <w:jc w:val="both"/>
            </w:pPr>
            <w:r>
              <w:rPr>
                <w:sz w:val="24"/>
              </w:rPr>
              <w:t>详见附表《快检重点项目重点品种清单（2025版）》。</w:t>
            </w:r>
          </w:p>
          <w:p>
            <w:pPr>
              <w:pStyle w:val="null3"/>
              <w:ind w:firstLine="480"/>
              <w:jc w:val="both"/>
            </w:pPr>
            <w:r>
              <w:rPr>
                <w:sz w:val="24"/>
              </w:rPr>
              <w:t>（3）快检数量和频率。</w:t>
            </w:r>
          </w:p>
          <w:p>
            <w:pPr>
              <w:pStyle w:val="null3"/>
              <w:ind w:firstLine="480"/>
              <w:jc w:val="center"/>
            </w:pPr>
            <w:r>
              <w:rPr>
                <w:sz w:val="24"/>
              </w:rPr>
              <w:t>《快检数量和频率表》</w:t>
            </w:r>
          </w:p>
          <w:tbl>
            <w:tblPr>
              <w:tblInd w:type="dxa" w:w="135"/>
              <w:tblBorders>
                <w:top w:val="none" w:color="000000" w:sz="4"/>
                <w:left w:val="none" w:color="000000" w:sz="4"/>
                <w:bottom w:val="none" w:color="000000" w:sz="4"/>
                <w:right w:val="none" w:color="000000" w:sz="4"/>
                <w:insideH w:val="none"/>
                <w:insideV w:val="none"/>
              </w:tblBorders>
            </w:tblPr>
            <w:tblGrid>
              <w:gridCol w:w="1467"/>
              <w:gridCol w:w="1585"/>
              <w:gridCol w:w="2490"/>
            </w:tblGrid>
            <w:tr>
              <w:tc>
                <w:tcPr>
                  <w:tcW w:type="dxa" w:w="14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主体类型</w:t>
                  </w:r>
                </w:p>
              </w:tc>
              <w:tc>
                <w:tcPr>
                  <w:tcW w:type="dxa" w:w="407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批次要求</w:t>
                  </w:r>
                </w:p>
              </w:tc>
            </w:tr>
            <w:tr>
              <w:tc>
                <w:tcPr>
                  <w:tcW w:type="dxa" w:w="1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批发市场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江南果菜批发市场</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每月快检≥6000批次，每天快检≥200批次。</w:t>
                  </w:r>
                </w:p>
              </w:tc>
            </w:tr>
            <w:tr>
              <w:tc>
                <w:tcPr>
                  <w:tcW w:type="dxa" w:w="1467"/>
                  <w:vMerge/>
                  <w:tcBorders>
                    <w:top w:val="none" w:color="000000" w:sz="4"/>
                    <w:left w:val="single" w:color="000000" w:sz="4"/>
                    <w:bottom w:val="single" w:color="000000" w:sz="4"/>
                    <w:right w:val="single" w:color="000000" w:sz="4"/>
                  </w:tcBorders>
                </w:tcP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江村农贸综合批发市场</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每月快检≥900批次（其中水产品≥80批次），每周快检≥5天，每天快检≥30批次。</w:t>
                  </w:r>
                </w:p>
              </w:tc>
            </w:tr>
            <w:tr>
              <w:tc>
                <w:tcPr>
                  <w:tcW w:type="dxa" w:w="1467"/>
                  <w:vMerge/>
                  <w:tcBorders>
                    <w:top w:val="none" w:color="000000" w:sz="4"/>
                    <w:left w:val="single" w:color="000000" w:sz="4"/>
                    <w:bottom w:val="single" w:color="000000" w:sz="4"/>
                    <w:right w:val="single" w:color="000000" w:sz="4"/>
                  </w:tcBorders>
                </w:tcP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白云山农批市场</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每月快检≥900批次，每周快检≥5天，每天快检≥30批次。</w:t>
                  </w:r>
                </w:p>
              </w:tc>
            </w:tr>
            <w:tr>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超大型零售市场</w:t>
                  </w:r>
                </w:p>
              </w:tc>
              <w:tc>
                <w:tcPr>
                  <w:tcW w:type="dxa" w:w="407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每月快检≥600批次（其中水产品≥50批次），每周快检≥5天。</w:t>
                  </w:r>
                </w:p>
              </w:tc>
            </w:tr>
            <w:tr>
              <w:tc>
                <w:tcPr>
                  <w:tcW w:type="dxa" w:w="1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其它零售市场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销售品种数量较多、居民消费集中的重点市场</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每月快检≥200批次，每周快检≥3天（其中水产品每周不少于1天）。</w:t>
                  </w:r>
                </w:p>
              </w:tc>
            </w:tr>
            <w:tr>
              <w:tc>
                <w:tcPr>
                  <w:tcW w:type="dxa" w:w="1467"/>
                  <w:vMerge/>
                  <w:tcBorders>
                    <w:top w:val="none" w:color="000000" w:sz="4"/>
                    <w:left w:val="single" w:color="000000" w:sz="4"/>
                    <w:bottom w:val="single" w:color="000000" w:sz="4"/>
                    <w:right w:val="single" w:color="000000" w:sz="4"/>
                  </w:tcBorders>
                </w:tcP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长期销售户＞15户</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每月快检≥100批次，每周快检≥3天（其中水产品每周不少于1天）。</w:t>
                  </w:r>
                </w:p>
              </w:tc>
            </w:tr>
            <w:tr>
              <w:tc>
                <w:tcPr>
                  <w:tcW w:type="dxa" w:w="1467"/>
                  <w:vMerge/>
                  <w:tcBorders>
                    <w:top w:val="none" w:color="000000" w:sz="4"/>
                    <w:left w:val="single" w:color="000000" w:sz="4"/>
                    <w:bottom w:val="single" w:color="000000" w:sz="4"/>
                    <w:right w:val="single" w:color="000000" w:sz="4"/>
                  </w:tcBorders>
                </w:tcP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长期销售户≤15户</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每月快检≥50批次，每周快检≥3天。</w:t>
                  </w:r>
                </w:p>
              </w:tc>
            </w:tr>
            <w:tr>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总部在本辖区的大型连锁超市门店</w:t>
                  </w:r>
                </w:p>
              </w:tc>
              <w:tc>
                <w:tcPr>
                  <w:tcW w:type="dxa" w:w="407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 xml:space="preserve">每月快检≥100批次。 </w:t>
                  </w:r>
                </w:p>
              </w:tc>
            </w:tr>
            <w:tr>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生鲜连锁企业配送总仓</w:t>
                  </w:r>
                </w:p>
              </w:tc>
              <w:tc>
                <w:tcPr>
                  <w:tcW w:type="dxa" w:w="407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 xml:space="preserve">每月快检≥200批次。 </w:t>
                  </w:r>
                </w:p>
              </w:tc>
            </w:tr>
          </w:tbl>
          <w:p>
            <w:pPr>
              <w:pStyle w:val="null3"/>
              <w:ind w:firstLine="480"/>
              <w:jc w:val="both"/>
            </w:pPr>
            <w:r>
              <w:rPr>
                <w:sz w:val="24"/>
              </w:rPr>
              <w:t>备注：</w:t>
            </w:r>
          </w:p>
          <w:p>
            <w:pPr>
              <w:pStyle w:val="null3"/>
              <w:ind w:firstLine="480"/>
              <w:jc w:val="both"/>
            </w:pPr>
            <w:r>
              <w:rPr>
                <w:sz w:val="24"/>
              </w:rPr>
              <w:t>1）原则上每月对农贸市场等内所有蔬菜、水产品固定经营户及主要经营种类实现全覆盖抽检，特别是农贸市场售卖的重点品种每个月要覆盖一次抽检，参照《快检重点项目重点品种清单（2025版）》。可根据农贸市场经营项目及当地消费习惯，增加选取销售量大、风险较高的食用农产品品种进行快检。有特殊情况的经采购人确认后中标人可以根据实际情况适当调整抽检比例。</w:t>
            </w:r>
          </w:p>
          <w:p>
            <w:pPr>
              <w:pStyle w:val="null3"/>
              <w:ind w:firstLine="480"/>
              <w:jc w:val="both"/>
            </w:pPr>
            <w:r>
              <w:rPr>
                <w:sz w:val="24"/>
              </w:rPr>
              <w:t>2）抽样量原则上不得少于50g。同时，应加强留样的管理，做好标签标识，留样时间不得少于48小时。</w:t>
            </w:r>
          </w:p>
          <w:p>
            <w:pPr>
              <w:pStyle w:val="null3"/>
              <w:ind w:firstLine="480"/>
              <w:jc w:val="both"/>
            </w:pPr>
            <w:r>
              <w:rPr>
                <w:sz w:val="24"/>
              </w:rPr>
              <w:t>（4）快检设备、试剂和文书</w:t>
            </w:r>
          </w:p>
          <w:p>
            <w:pPr>
              <w:pStyle w:val="null3"/>
              <w:ind w:firstLine="480"/>
              <w:jc w:val="both"/>
            </w:pPr>
            <w:r>
              <w:rPr>
                <w:sz w:val="24"/>
              </w:rPr>
              <w:t>1）快检试剂：中标人提供。投放至农贸市场快检试剂应配套相应的设备设施、耗材，满足快检工作要求。</w:t>
            </w:r>
          </w:p>
          <w:p>
            <w:pPr>
              <w:pStyle w:val="null3"/>
              <w:ind w:firstLine="480"/>
              <w:jc w:val="both"/>
            </w:pPr>
            <w:r>
              <w:rPr>
                <w:sz w:val="24"/>
              </w:rPr>
              <w:t>2）快检设备及其配套用具：可使用农贸市场快检设备及其配套用具，如遇农贸市场等无快检设备或配套工具，或其无法正常使用等情况时，中标人应及时提供相应的设备（包括但不限于农残仪、离心机、氮吹仪等设备）和配套用具，确保快检工作正常开展，使用的检验设备和耗材应适用于现场快速检测，达到国家及相关标准要求。中标人应对省民生实事市场的农残仪等设备每年至少进行1次期间核查和计量校准，对其他农贸市场的农残仪等设备每年至少进行1次期间核查。采购人不定期抽查所用快速检测设备和试剂耗材质量，因中标人使用不合格快速检测设备和试剂耗材造成的损失及纠纷由中标人负责。</w:t>
            </w:r>
          </w:p>
          <w:p>
            <w:pPr>
              <w:pStyle w:val="null3"/>
              <w:ind w:firstLine="480"/>
              <w:jc w:val="both"/>
            </w:pPr>
            <w:r>
              <w:rPr>
                <w:sz w:val="24"/>
              </w:rPr>
              <w:t>3）快检文书：中标人配合印制。根据采购人制定的快检工作文件，中标人按规定要求为服务对象印制快检相关文书，并指导服务对象准确填写和妥善保存，以备核查。</w:t>
            </w:r>
          </w:p>
          <w:p>
            <w:pPr>
              <w:pStyle w:val="null3"/>
              <w:ind w:firstLine="480"/>
              <w:jc w:val="both"/>
            </w:pPr>
            <w:r>
              <w:rPr>
                <w:sz w:val="24"/>
              </w:rPr>
              <w:t>（5）快检操作标准</w:t>
            </w:r>
          </w:p>
          <w:p>
            <w:pPr>
              <w:pStyle w:val="null3"/>
              <w:ind w:firstLine="480"/>
              <w:jc w:val="both"/>
            </w:pPr>
            <w:r>
              <w:rPr>
                <w:sz w:val="24"/>
              </w:rPr>
              <w:t>中标人应会同服务对象严格按照《食品快速检测工作规范》《食品快速检测工作操作细则》等标准、规范，以及采购人有关快检工作的规定要求，按程序、依步骤开展快检，做好抽样、留样、检验、实验室内务管理等工作。</w:t>
            </w:r>
          </w:p>
          <w:p>
            <w:pPr>
              <w:pStyle w:val="null3"/>
              <w:ind w:firstLine="480"/>
              <w:jc w:val="both"/>
            </w:pPr>
            <w:r>
              <w:rPr>
                <w:sz w:val="24"/>
              </w:rPr>
              <w:t>快检主体负责无偿提供必要的现场服务配合条件，包括检测场地、用水用电，以及自主检测需配套的消耗品。</w:t>
            </w:r>
          </w:p>
          <w:p>
            <w:pPr>
              <w:pStyle w:val="null3"/>
              <w:ind w:firstLine="480"/>
              <w:jc w:val="both"/>
            </w:pPr>
            <w:r>
              <w:rPr>
                <w:sz w:val="24"/>
              </w:rPr>
              <w:t>（6）快检信息公示和上报</w:t>
            </w:r>
          </w:p>
          <w:p>
            <w:pPr>
              <w:pStyle w:val="null3"/>
              <w:ind w:firstLine="480"/>
              <w:jc w:val="both"/>
            </w:pPr>
            <w:r>
              <w:rPr>
                <w:sz w:val="24"/>
              </w:rPr>
              <w:t>由中标人协助，在农贸市场显著位置设置公示栏（电子屏），每天上午（最晚不得超过中午12点）公示快检结果信息（由采购人提供样式）；同时，会同农贸市场每天及时将快检数据上传到省、市快检信息系统（由采购人提供样式）。</w:t>
            </w:r>
          </w:p>
          <w:p>
            <w:pPr>
              <w:pStyle w:val="null3"/>
              <w:ind w:firstLine="480"/>
              <w:jc w:val="both"/>
            </w:pPr>
            <w:r>
              <w:rPr>
                <w:sz w:val="24"/>
              </w:rPr>
              <w:t>（7）后续处理</w:t>
            </w:r>
          </w:p>
          <w:p>
            <w:pPr>
              <w:pStyle w:val="null3"/>
              <w:ind w:firstLine="480"/>
              <w:jc w:val="both"/>
            </w:pPr>
            <w:r>
              <w:rPr>
                <w:sz w:val="24"/>
              </w:rPr>
              <w:t>中标人应协助做好快检不合格食用农产品的下架、监督抽检、复检等工作。对经快检不合格的食用农产品，中标人要协助监管部门督促农贸市场、开办者及时填写《食用农产品快检不合格结果告知书》（由采购人提供样式），在30分钟内将结果告知经营者，并要求暂停销售不合格食用农产品。对快检结果无异议的，中标人要协助农贸市场对快检不合格食用农产品采取无害化处理、销毁等措施，防止其再次流入市场；对快检结果有异议的，中标人要协助农贸市场通知属地监管部门进行抽样检验确认后依法查处。对快检不合格经营者，中标人要协助农贸市场持续跟踪、加强自检。</w:t>
            </w:r>
          </w:p>
          <w:p>
            <w:pPr>
              <w:pStyle w:val="null3"/>
              <w:ind w:firstLine="480"/>
              <w:jc w:val="both"/>
            </w:pPr>
            <w:r>
              <w:rPr>
                <w:sz w:val="24"/>
              </w:rPr>
              <w:t>（8）技术比对</w:t>
            </w:r>
          </w:p>
          <w:p>
            <w:pPr>
              <w:pStyle w:val="null3"/>
              <w:ind w:firstLine="480"/>
              <w:jc w:val="both"/>
            </w:pPr>
            <w:r>
              <w:rPr>
                <w:sz w:val="24"/>
              </w:rPr>
              <w:t>项目服务期间，中标人应与农贸市场等开展技术比对工作，提升农贸市场快检人员技术能力和白云区快检工作水平，中标人派出的技术服务人员应每周独立完成样品抽取、检测、结果公示、数据上传、不合格品后处理等全过程。技术比对项目、批次、频率按采购人技术比对方案要求进行，省民生市场、零售市场（其他市场的长期销售者≤15户除外）每月开展技术比对不少于2次，人员比对不少于1次，每月比对总批次数不少于20批次；零售市场（长期销售者≤15户）每月技术</w:t>
            </w:r>
            <w:r>
              <w:rPr>
                <w:sz w:val="24"/>
              </w:rPr>
              <w:t>比对</w:t>
            </w:r>
            <w:r>
              <w:rPr>
                <w:sz w:val="24"/>
              </w:rPr>
              <w:t>不少于1次，每季度人员比对不少于1次，每月比对总批次数不少于5批次。对于在农贸市场较难抽取的高风险品种，中标人应购买样品开展技术比对工作。</w:t>
            </w:r>
          </w:p>
          <w:p>
            <w:pPr>
              <w:pStyle w:val="null3"/>
              <w:ind w:firstLine="480"/>
              <w:jc w:val="both"/>
            </w:pPr>
            <w:r>
              <w:rPr>
                <w:sz w:val="24"/>
              </w:rPr>
              <w:t>（9）快检室和档案整理</w:t>
            </w:r>
          </w:p>
          <w:p>
            <w:pPr>
              <w:pStyle w:val="null3"/>
              <w:ind w:firstLine="480"/>
              <w:jc w:val="both"/>
            </w:pPr>
            <w:r>
              <w:rPr>
                <w:sz w:val="24"/>
              </w:rPr>
              <w:t>中标人应指导、协助农贸市场快检人员收集、整理快检资料，保存好原始记录本和快检结果凭证（由采购人提供样式，保存期限不得少于2年），并保持农贸市场快检室干净卫生、整洁。对检测中发现有问题的产品，应当做好专门的档案管理工作，加强台账记录，以备核查。</w:t>
            </w:r>
          </w:p>
          <w:p>
            <w:pPr>
              <w:pStyle w:val="null3"/>
              <w:ind w:firstLine="480"/>
              <w:jc w:val="both"/>
            </w:pPr>
            <w:r>
              <w:rPr>
                <w:sz w:val="24"/>
              </w:rPr>
              <w:t>（10）技术培训</w:t>
            </w:r>
          </w:p>
          <w:p>
            <w:pPr>
              <w:pStyle w:val="null3"/>
              <w:ind w:firstLine="480"/>
              <w:jc w:val="both"/>
            </w:pPr>
            <w:r>
              <w:rPr>
                <w:sz w:val="24"/>
              </w:rPr>
              <w:t>中标人应对派出服务人员开展快检理论和实操培训，建立快检培训和考核档案，服务人员须持证上岗。中标人还应组织辖区内的农贸市场快检人员（含新进快检人员）进行集中培训和现场培训，集中培训每年至少开展1次，培训总时长不少于10小时/服务对象/年，对服务对象的快检人员培训率达到100%。技术培训内容由采购人提供。</w:t>
            </w:r>
          </w:p>
          <w:p>
            <w:pPr>
              <w:pStyle w:val="null3"/>
              <w:ind w:firstLine="480"/>
              <w:jc w:val="both"/>
            </w:pPr>
            <w:r>
              <w:rPr>
                <w:sz w:val="24"/>
              </w:rPr>
              <w:t>（11）其他根据工作提出的服务技术要求</w:t>
            </w:r>
          </w:p>
          <w:p>
            <w:pPr>
              <w:pStyle w:val="null3"/>
              <w:ind w:firstLine="480"/>
              <w:jc w:val="both"/>
            </w:pPr>
            <w:r>
              <w:rPr>
                <w:sz w:val="24"/>
              </w:rPr>
              <w:t>1）快检结果验证。中标人配合采购人对快检不合格品按法定方法进行检测，验证快检结果的准确性，规范食品快检工作。中标人如未单独获CMA/CMAF、CATL和CNAS资质认证，报采购人同意后，可委托有资质的检测机构配合开展。</w:t>
            </w:r>
          </w:p>
          <w:p>
            <w:pPr>
              <w:pStyle w:val="null3"/>
              <w:ind w:firstLine="480"/>
              <w:jc w:val="both"/>
            </w:pPr>
            <w:r>
              <w:rPr>
                <w:sz w:val="24"/>
              </w:rPr>
              <w:t>2）技术支持。本服务中涉及的新闻发布、网络敏感信息应对、应急处置等相关工作，中标人应积极提供技术支持，包括安排专家接受咨询、参加研讨、提出建议、提供抽样检验服务等。</w:t>
            </w:r>
          </w:p>
          <w:p>
            <w:pPr>
              <w:pStyle w:val="null3"/>
              <w:ind w:firstLine="480"/>
              <w:jc w:val="both"/>
            </w:pPr>
            <w:r>
              <w:rPr>
                <w:sz w:val="24"/>
              </w:rPr>
              <w:t>3）快检室规范化建设。中标人应按采购人的要求对辖区内的所有农贸市场开展制度上墙，按标准设置快检室，具体标准由采购人提供，由此产生的费用由中标人承担。</w:t>
            </w:r>
          </w:p>
          <w:p>
            <w:pPr>
              <w:pStyle w:val="null3"/>
              <w:ind w:firstLine="480"/>
            </w:pPr>
            <w:r>
              <w:rPr>
                <w:sz w:val="24"/>
              </w:rPr>
              <w:t>4）统一着装。中标人派驻到农贸市场开展食品快速检测技术服务的人员应统一着装、佩戴资格证。</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tc>
      </w:tr>
      <w:tr>
        <w:tc>
          <w:tcPr>
            <w:tcW w:type="dxa" w:w="2076"/>
          </w:tcPr>
          <w:p/>
        </w:tc>
        <w:tc>
          <w:tcPr>
            <w:tcW w:type="dxa" w:w="415"/>
          </w:tcPr>
          <w:p>
            <w:pPr>
              <w:pStyle w:val="null3"/>
            </w:pPr>
            <w:r>
              <w:rPr/>
              <w:t>2</w:t>
            </w:r>
          </w:p>
        </w:tc>
        <w:tc>
          <w:tcPr>
            <w:tcW w:type="dxa" w:w="5814"/>
          </w:tcPr>
          <w:p>
            <w:pPr>
              <w:pStyle w:val="null3"/>
              <w:jc w:val="left"/>
            </w:pPr>
            <w:r>
              <w:rPr>
                <w:sz w:val="24"/>
                <w:b/>
              </w:rPr>
              <w:t>二、技术服务需求</w:t>
            </w:r>
          </w:p>
          <w:p>
            <w:pPr>
              <w:pStyle w:val="null3"/>
              <w:ind w:firstLine="480"/>
              <w:jc w:val="left"/>
            </w:pPr>
            <w:r>
              <w:rPr>
                <w:sz w:val="24"/>
              </w:rPr>
              <w:t>（1）为采购人辖区各所建立快检实验室提供指导。</w:t>
            </w:r>
          </w:p>
          <w:p>
            <w:pPr>
              <w:pStyle w:val="null3"/>
              <w:ind w:firstLine="480"/>
            </w:pPr>
            <w:r>
              <w:rPr>
                <w:sz w:val="24"/>
              </w:rPr>
              <w:t>（2）为采购人辖区各所、农贸市场自检室开展快速检测提供培训指导。</w:t>
            </w:r>
          </w:p>
        </w:tc>
      </w:tr>
      <w:tr>
        <w:tc>
          <w:tcPr>
            <w:tcW w:type="dxa" w:w="2076"/>
          </w:tcPr>
          <w:p/>
        </w:tc>
        <w:tc>
          <w:tcPr>
            <w:tcW w:type="dxa" w:w="415"/>
          </w:tcPr>
          <w:p>
            <w:pPr>
              <w:pStyle w:val="null3"/>
            </w:pPr>
            <w:r>
              <w:rPr/>
              <w:t>3</w:t>
            </w:r>
          </w:p>
        </w:tc>
        <w:tc>
          <w:tcPr>
            <w:tcW w:type="dxa" w:w="5814"/>
          </w:tcPr>
          <w:p>
            <w:pPr>
              <w:pStyle w:val="null3"/>
              <w:jc w:val="left"/>
            </w:pPr>
            <w:r>
              <w:rPr>
                <w:sz w:val="24"/>
                <w:b/>
              </w:rPr>
              <w:t>三、监督考核</w:t>
            </w:r>
          </w:p>
          <w:p>
            <w:pPr>
              <w:pStyle w:val="null3"/>
              <w:ind w:firstLine="480"/>
            </w:pPr>
            <w:r>
              <w:rPr>
                <w:sz w:val="24"/>
              </w:rPr>
              <w:t>本项目实施过程中的日常管理与监督考核，由采购人负责，中标人须接受采购人及采购人上级主管部门的指导和管理。采购人和采购人上级部门对中标人进行考核评价，如未达到考核要求，采购人有权要求中标人整改，如中标人拒不整改或经整改仍不符合要求，采购人将上报上级主管部门。</w:t>
            </w:r>
          </w:p>
        </w:tc>
      </w:tr>
      <w:tr>
        <w:tc>
          <w:tcPr>
            <w:tcW w:type="dxa" w:w="2076"/>
          </w:tcPr>
          <w:p/>
        </w:tc>
        <w:tc>
          <w:tcPr>
            <w:tcW w:type="dxa" w:w="415"/>
          </w:tcPr>
          <w:p>
            <w:pPr>
              <w:pStyle w:val="null3"/>
            </w:pPr>
            <w:r>
              <w:rPr/>
              <w:t>4</w:t>
            </w:r>
          </w:p>
        </w:tc>
        <w:tc>
          <w:tcPr>
            <w:tcW w:type="dxa" w:w="5814"/>
          </w:tcPr>
          <w:p>
            <w:pPr>
              <w:pStyle w:val="null3"/>
              <w:jc w:val="left"/>
            </w:pPr>
            <w:r>
              <w:rPr>
                <w:sz w:val="24"/>
                <w:b/>
              </w:rPr>
              <w:t>四、权利和义务</w:t>
            </w:r>
          </w:p>
          <w:p>
            <w:pPr>
              <w:pStyle w:val="null3"/>
              <w:ind w:firstLine="480"/>
              <w:jc w:val="left"/>
            </w:pPr>
            <w:r>
              <w:rPr>
                <w:sz w:val="24"/>
              </w:rPr>
              <w:t>1、采购人有权随时向中标人了解项目进展情况。</w:t>
            </w:r>
          </w:p>
          <w:p>
            <w:pPr>
              <w:pStyle w:val="null3"/>
              <w:ind w:firstLine="480"/>
              <w:jc w:val="left"/>
            </w:pPr>
            <w:r>
              <w:rPr>
                <w:sz w:val="24"/>
              </w:rPr>
              <w:t>2、采购人应按本合同约定向中标人付款。</w:t>
            </w:r>
          </w:p>
          <w:p>
            <w:pPr>
              <w:pStyle w:val="null3"/>
              <w:ind w:firstLine="480"/>
              <w:jc w:val="left"/>
            </w:pPr>
            <w:r>
              <w:rPr>
                <w:sz w:val="24"/>
              </w:rPr>
              <w:t>3、采购人应为中标人履行合同、提供服务提供必要的协调、支持。</w:t>
            </w:r>
          </w:p>
          <w:p>
            <w:pPr>
              <w:pStyle w:val="null3"/>
              <w:ind w:firstLine="480"/>
              <w:jc w:val="left"/>
            </w:pPr>
            <w:r>
              <w:rPr>
                <w:sz w:val="24"/>
              </w:rPr>
              <w:t>4、采购人对提供给中标人的有关合同资料的真实性负责。</w:t>
            </w:r>
          </w:p>
          <w:p>
            <w:pPr>
              <w:pStyle w:val="null3"/>
              <w:ind w:firstLine="480"/>
              <w:jc w:val="left"/>
            </w:pPr>
            <w:r>
              <w:rPr>
                <w:sz w:val="24"/>
              </w:rPr>
              <w:t>5、中标人应严格依据相关法律、法规和国家标准，在委托权限范围内开展工作。中标人还应具备相关管理运作制度（包括①企业服务理念、②规范及标准、③管理制度等）</w:t>
            </w:r>
          </w:p>
          <w:p>
            <w:pPr>
              <w:pStyle w:val="null3"/>
              <w:ind w:firstLine="480"/>
              <w:jc w:val="left"/>
            </w:pPr>
            <w:r>
              <w:rPr>
                <w:sz w:val="24"/>
              </w:rPr>
              <w:t>6、本项目涉及的所有检验数据、评估报告只能对采购人提供，中标人不得自行对外公布任何评估相关的检验数据和结论性信息，不得将受委托事项再行委托其他单位实施。</w:t>
            </w:r>
          </w:p>
          <w:p>
            <w:pPr>
              <w:pStyle w:val="null3"/>
              <w:ind w:firstLine="480"/>
              <w:jc w:val="left"/>
            </w:pPr>
            <w:r>
              <w:rPr>
                <w:sz w:val="24"/>
              </w:rPr>
              <w:t>7、中标人应主动向采购人提供进度报告、发布进度信息，自觉接受社会各界监督，协助采购人对相关举报投诉进行调查处理。</w:t>
            </w:r>
          </w:p>
          <w:p>
            <w:pPr>
              <w:pStyle w:val="null3"/>
              <w:ind w:firstLine="480"/>
              <w:jc w:val="left"/>
            </w:pPr>
            <w:r>
              <w:rPr>
                <w:sz w:val="24"/>
              </w:rPr>
              <w:t>8、中标人不得故意隐瞒、修改检验结果。</w:t>
            </w:r>
          </w:p>
          <w:p>
            <w:pPr>
              <w:pStyle w:val="null3"/>
              <w:ind w:firstLine="480"/>
              <w:jc w:val="left"/>
            </w:pPr>
            <w:r>
              <w:rPr>
                <w:sz w:val="24"/>
              </w:rPr>
              <w:t>9、对评价结果发现存在严重事故隐患和重大安全风险的，中标人应及时向监管机构进行通报。</w:t>
            </w:r>
          </w:p>
          <w:p>
            <w:pPr>
              <w:pStyle w:val="null3"/>
              <w:ind w:firstLine="480"/>
              <w:jc w:val="left"/>
            </w:pPr>
            <w:r>
              <w:rPr>
                <w:sz w:val="24"/>
              </w:rPr>
              <w:t>10、中标人出现违约行为的，采购人可单方面解除合同；中标人出现违法违规行为的，采购人移交相关职能部门依法追究中标人和相关责任人的法律责任。</w:t>
            </w:r>
          </w:p>
          <w:p>
            <w:pPr>
              <w:pStyle w:val="null3"/>
              <w:ind w:firstLine="480"/>
              <w:jc w:val="left"/>
            </w:pPr>
            <w:r>
              <w:rPr>
                <w:sz w:val="24"/>
              </w:rPr>
              <w:t>11、中标人及其工作人员，在服务期间产生的经济、劳资等一切纠纷（包括内部、外部）以及个人安全方面的事故，均由中标人自行负责处置，采购人不承担任何责任。因中标人原因导致采购人承担责任的，采购人有权向中标人追偿，包括直接损失与间接损失，包括但不限于诉讼费、律师费、保全费、差旅费等应诉维权而支出的费用。</w:t>
            </w:r>
          </w:p>
          <w:p>
            <w:pPr>
              <w:pStyle w:val="null3"/>
              <w:ind w:firstLine="480"/>
            </w:pPr>
            <w:r>
              <w:rPr>
                <w:sz w:val="24"/>
              </w:rPr>
              <w:t>12、中标人与采购人委托的或采购人下属的其他技术服务机构发生冲突或其中一方发现另一方存在问题的，报请采购人处理解决。</w:t>
            </w:r>
          </w:p>
        </w:tc>
      </w:tr>
      <w:tr>
        <w:tc>
          <w:tcPr>
            <w:tcW w:type="dxa" w:w="2076"/>
          </w:tcPr>
          <w:p/>
        </w:tc>
        <w:tc>
          <w:tcPr>
            <w:tcW w:type="dxa" w:w="415"/>
          </w:tcPr>
          <w:p>
            <w:pPr>
              <w:pStyle w:val="null3"/>
            </w:pPr>
            <w:r>
              <w:rPr/>
              <w:t>5</w:t>
            </w:r>
          </w:p>
        </w:tc>
        <w:tc>
          <w:tcPr>
            <w:tcW w:type="dxa" w:w="5814"/>
          </w:tcPr>
          <w:p>
            <w:pPr>
              <w:pStyle w:val="null3"/>
              <w:jc w:val="both"/>
            </w:pPr>
            <w:r>
              <w:rPr>
                <w:sz w:val="24"/>
                <w:b/>
              </w:rPr>
              <w:t>五、其他</w:t>
            </w:r>
          </w:p>
          <w:p>
            <w:pPr>
              <w:pStyle w:val="null3"/>
              <w:ind w:firstLine="480"/>
              <w:jc w:val="both"/>
            </w:pPr>
            <w:r>
              <w:rPr>
                <w:sz w:val="24"/>
              </w:rPr>
              <w:t>★1、投标人必须如实提供投标所需证明材料，不得弄虚作假。投标人如果没有在投标文件中注明偏离的条款，被视为投标人已完全接受本招标文件。</w:t>
            </w:r>
          </w:p>
          <w:p>
            <w:pPr>
              <w:pStyle w:val="null3"/>
              <w:ind w:firstLine="480"/>
              <w:jc w:val="both"/>
            </w:pPr>
            <w:r>
              <w:rPr>
                <w:sz w:val="24"/>
              </w:rPr>
              <w:t>2、在有效服务期内，如中标人在人员配置、作业管理、质量控制等各个方面不能满足招标文件、政府采购合同的相关要求或没有实现投标文件中的相关承诺，采购人有权单方面解除合同，并保留追究其法律责任的权利。</w:t>
            </w:r>
          </w:p>
          <w:p>
            <w:pPr>
              <w:pStyle w:val="null3"/>
              <w:ind w:firstLine="480"/>
              <w:jc w:val="both"/>
            </w:pPr>
            <w:r>
              <w:rPr>
                <w:sz w:val="24"/>
              </w:rPr>
              <w:t>3、中标人不得以任何方式转包或挂靠本项目。如发现中标人以转包、挂靠或未按招标文件规定合法分包的方式谋取中标，采购人有权解除合同并要求赔偿。</w:t>
            </w:r>
          </w:p>
          <w:p>
            <w:pPr>
              <w:pStyle w:val="null3"/>
              <w:ind w:firstLine="480"/>
              <w:jc w:val="both"/>
            </w:pPr>
            <w:r>
              <w:rPr>
                <w:sz w:val="24"/>
              </w:rPr>
              <w:t>★4、中标人发生机构改革或者合并、分立等情况，不能以原单位名义履行合同的，拟继续履约的中标人应及时以书面方式报告采购人、提供相关证明材料，经采购人审查并报有关部门同意后方可继续履约。</w:t>
            </w:r>
          </w:p>
          <w:p>
            <w:pPr>
              <w:pStyle w:val="null3"/>
              <w:ind w:firstLine="480"/>
              <w:jc w:val="both"/>
            </w:pPr>
            <w:r>
              <w:rPr>
                <w:sz w:val="24"/>
              </w:rPr>
              <w:t>5、本项目需求中未作细化详尽的地方，采购人将在服务项目开始前制定具体的要求，技术服务机构应遵守执行；当政策法规发生调整或者工作形势发生变更，采购人可以调整有关工作要求，技术服务机构应按采购人要求实施。</w:t>
            </w:r>
          </w:p>
          <w:p>
            <w:pPr>
              <w:pStyle w:val="null3"/>
              <w:ind w:firstLine="480"/>
            </w:pPr>
            <w:r>
              <w:rPr>
                <w:sz w:val="24"/>
              </w:rPr>
              <w:t>6、中标人应在合同期满后，且采购人在未完成下一年度采购工作前，协助采购人继续开展快检服务30天（快检任务要求按采购人工作方案执行），开展服务的金额不超过本合同采购金额的百分之十，所需的成本及一切相关费用包含在本合同的总价中，采购人不再另行支付。</w:t>
            </w:r>
          </w:p>
        </w:tc>
      </w:tr>
      <w:tr>
        <w:tc>
          <w:tcPr>
            <w:tcW w:type="dxa" w:w="2076"/>
          </w:tcPr>
          <w:p/>
        </w:tc>
        <w:tc>
          <w:tcPr>
            <w:tcW w:type="dxa" w:w="415"/>
          </w:tcPr>
          <w:p>
            <w:pPr>
              <w:pStyle w:val="null3"/>
            </w:pPr>
            <w:r>
              <w:rPr/>
              <w:t>6</w:t>
            </w:r>
          </w:p>
        </w:tc>
        <w:tc>
          <w:tcPr>
            <w:tcW w:type="dxa" w:w="5814"/>
          </w:tcPr>
          <w:p>
            <w:pPr>
              <w:pStyle w:val="null3"/>
              <w:jc w:val="left"/>
            </w:pPr>
            <w:r>
              <w:rPr>
                <w:sz w:val="24"/>
                <w:b/>
              </w:rPr>
              <w:t>六、附表</w:t>
            </w:r>
          </w:p>
          <w:p>
            <w:pPr>
              <w:pStyle w:val="null3"/>
              <w:jc w:val="center"/>
            </w:pPr>
            <w:r>
              <w:rPr>
                <w:sz w:val="24"/>
                <w:b/>
              </w:rPr>
              <w:t>快检重点项目重点品种清单（2025版）</w:t>
            </w:r>
          </w:p>
          <w:tbl>
            <w:tblPr>
              <w:tblBorders>
                <w:top w:val="none" w:color="000000" w:sz="4"/>
                <w:left w:val="none" w:color="000000" w:sz="4"/>
                <w:bottom w:val="none" w:color="000000" w:sz="4"/>
                <w:right w:val="none" w:color="000000" w:sz="4"/>
                <w:insideH w:val="none"/>
                <w:insideV w:val="none"/>
              </w:tblBorders>
            </w:tblPr>
            <w:tblGrid>
              <w:gridCol w:w="444"/>
              <w:gridCol w:w="1124"/>
              <w:gridCol w:w="1656"/>
              <w:gridCol w:w="2375"/>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快检项目及参数</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适用范围</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重点品种</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酶抑制率法农药残留（分光光度法）</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油菜、菠菜、芹菜、韭菜等果蔬</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芥菜、细香葱、豆瓣菜、韭菜、蒜薹、茼蒿、油麦菜、扁豆、普通白菜（小白菜、小油菜、青菜）、茎用莴苣叶、春菜、豇豆、菜薹、杭白菜、苦苣、蒜苗、青梗菜、茎用莴苣、菠菜、茄子、瓠瓜、丝瓜、水东芥菜、芹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啶虫脒</w:t>
                  </w:r>
                </w:p>
                <w:p>
                  <w:pPr>
                    <w:pStyle w:val="null3"/>
                    <w:jc w:val="center"/>
                  </w:pPr>
                  <w:r>
                    <w:rPr>
                      <w:sz w:val="24"/>
                    </w:rPr>
                    <w:t>0.2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韭菜、葱、青蒜、蒜薹、结球甘蓝、花椰菜、芥蓝、菜薹（菜心）、叶菜类蔬菜、茄果类蔬菜、黄瓜、西葫芦、节瓜、苦瓜、冬瓜、南瓜、豆类蔬菜、芦笋、茎用莴苣、萝卜、豆瓣菜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春菜、普通白菜(小白菜、小油菜、青菜)、叶芥菜、杭白菜、水白菜、水东芥菜、青梗菜、菜薹、奶白菜、芥蓝、银丝王、菠菜、扁豆、黄白菜、茄子、油麦菜、豇豆、线椒、螺丝椒、牛角椒、番茄、大白菜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毒死蜱</w:t>
                  </w:r>
                </w:p>
                <w:p>
                  <w:pPr>
                    <w:pStyle w:val="null3"/>
                    <w:jc w:val="center"/>
                  </w:pPr>
                  <w:r>
                    <w:rPr>
                      <w:sz w:val="24"/>
                    </w:rPr>
                    <w:t>0.02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蔬菜（食荚豌豆除外）</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油麦菜、芹菜、杭白菜、菜薹、菠菜、螺丝椒、青梗菜、奶白菜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多菌灵</w:t>
                  </w:r>
                </w:p>
                <w:p>
                  <w:pPr>
                    <w:pStyle w:val="null3"/>
                    <w:jc w:val="center"/>
                  </w:pPr>
                  <w:r>
                    <w:rPr>
                      <w:sz w:val="24"/>
                    </w:rPr>
                    <w:t>0.5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韭菜、抱子甘蓝、结球莴苣、叶芥菜、番茄、茄子、辣椒、黄瓜、西葫芦、菜豆（四季豆）、芦笋、根芥菜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叶芥菜、韭菜、番茄、线椒、牛角椒、菜豆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氟虫腈</w:t>
                  </w:r>
                </w:p>
                <w:p>
                  <w:pPr>
                    <w:pStyle w:val="null3"/>
                    <w:jc w:val="center"/>
                  </w:pPr>
                  <w:r>
                    <w:rPr>
                      <w:sz w:val="24"/>
                    </w:rPr>
                    <w:t>0.02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普通白菜(小白菜、小油菜、青菜)、杭白菜、青梗菜、叶芥菜、水东芥菜、水白菜、春菜、油麦菜、菜薹、甘薯叶、奶白菜、菠菜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克百</w:t>
                  </w:r>
                  <w:r>
                    <w:rPr>
                      <w:sz w:val="24"/>
                      <w:color w:val="FFFFFF"/>
                    </w:rPr>
                    <w:t>1</w:t>
                  </w:r>
                  <w:r>
                    <w:rPr>
                      <w:sz w:val="24"/>
                    </w:rPr>
                    <w:t>威</w:t>
                  </w:r>
                </w:p>
                <w:p>
                  <w:pPr>
                    <w:pStyle w:val="null3"/>
                    <w:jc w:val="center"/>
                  </w:pPr>
                  <w:r>
                    <w:rPr>
                      <w:sz w:val="24"/>
                    </w:rPr>
                    <w:t>0.02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蕹菜、油麦菜、杭白菜、结球甘蓝、菜薹、豇豆、黄白菜、奶白菜、芹菜、青梗菜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灭蝇胺</w:t>
                  </w:r>
                </w:p>
                <w:p>
                  <w:pPr>
                    <w:pStyle w:val="null3"/>
                    <w:jc w:val="center"/>
                  </w:pPr>
                  <w:r>
                    <w:rPr>
                      <w:sz w:val="24"/>
                    </w:rPr>
                    <w:t>0.5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葱、青花菜、叶用莴苣、结球莴苣、油麦菜、叶芥菜、茎用莴苣叶、芹菜、甜椒、黄瓜、西葫芦、苦瓜、丝瓜、豇豆、菜豆、食荚豌豆、扁豆、蚕豆、豌豆、朝鲜蓟、茎用莴苣、姜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蚕豆、油麦菜、西葫芦、叶用莴苣、甜豆、豇豆、芹菜、荷兰豆、菜豆、扁豆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水胺硫磷</w:t>
                  </w:r>
                </w:p>
                <w:p>
                  <w:pPr>
                    <w:pStyle w:val="null3"/>
                    <w:jc w:val="center"/>
                  </w:pPr>
                  <w:r>
                    <w:rPr>
                      <w:sz w:val="24"/>
                    </w:rPr>
                    <w:t>0.05 mg/kg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细香葱、豇豆、芹菜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孔雀石绿</w:t>
                  </w:r>
                </w:p>
                <w:p>
                  <w:pPr>
                    <w:pStyle w:val="null3"/>
                    <w:jc w:val="center"/>
                  </w:pPr>
                  <w:r>
                    <w:rPr>
                      <w:sz w:val="24"/>
                    </w:rPr>
                    <w:t>2.0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鱼类：鲶鱼、银鳕鱼、乌鳢、黄颡鱼、鳜鱼、鲮鱼、太阳鱼、黄鱼、罗非鱼、草鱼、叉尾鮰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w:t>
                  </w:r>
                </w:p>
                <w:p>
                  <w:pPr>
                    <w:pStyle w:val="null3"/>
                    <w:jc w:val="center"/>
                  </w:pPr>
                  <w:r>
                    <w:rPr>
                      <w:sz w:val="24"/>
                    </w:rPr>
                    <w:t>0.1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贝类、鱼类、虾类、其他水产品（牛蛙等）、禽畜肉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贝类：珍珠贝、北海象鼻螺、贻贝、血蛤、花甲、海螺、花螺、美贝、文蛤、沙甲</w:t>
                  </w:r>
                </w:p>
                <w:p>
                  <w:pPr>
                    <w:pStyle w:val="null3"/>
                    <w:jc w:val="left"/>
                  </w:pPr>
                  <w:r>
                    <w:rPr>
                      <w:sz w:val="24"/>
                    </w:rPr>
                    <w:t>鱼类：泥猛鱼、银鱼、笋壳鱼、鲫鱼、乌鳢</w:t>
                  </w:r>
                </w:p>
                <w:p>
                  <w:pPr>
                    <w:pStyle w:val="null3"/>
                    <w:jc w:val="left"/>
                  </w:pPr>
                  <w:r>
                    <w:rPr>
                      <w:sz w:val="24"/>
                    </w:rPr>
                    <w:t>虾类：青龙虾</w:t>
                  </w:r>
                </w:p>
                <w:p>
                  <w:pPr>
                    <w:pStyle w:val="null3"/>
                    <w:jc w:val="left"/>
                  </w:pPr>
                  <w:r>
                    <w:rPr>
                      <w:sz w:val="24"/>
                    </w:rPr>
                    <w:t>禽畜肉：乌鸡肉</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呋喃唑酮</w:t>
                  </w:r>
                </w:p>
                <w:p>
                  <w:pPr>
                    <w:pStyle w:val="null3"/>
                    <w:jc w:val="center"/>
                  </w:pPr>
                  <w:r>
                    <w:rPr>
                      <w:sz w:val="24"/>
                    </w:rPr>
                    <w:t>代谢物</w:t>
                  </w:r>
                </w:p>
                <w:p>
                  <w:pPr>
                    <w:pStyle w:val="null3"/>
                    <w:jc w:val="center"/>
                  </w:pPr>
                  <w:r>
                    <w:rPr>
                      <w:sz w:val="24"/>
                    </w:rPr>
                    <w:t>0.5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鱼类、虾类、其他水产品（牛蛙等）</w:t>
                  </w:r>
                </w:p>
                <w:p>
                  <w:pPr>
                    <w:pStyle w:val="null3"/>
                    <w:jc w:val="center"/>
                  </w:pP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鱼类：本地塘鲺</w:t>
                  </w:r>
                </w:p>
                <w:p>
                  <w:pPr>
                    <w:pStyle w:val="null3"/>
                    <w:jc w:val="left"/>
                  </w:pPr>
                  <w:r>
                    <w:rPr>
                      <w:sz w:val="24"/>
                    </w:rPr>
                    <w:t>虾类：竹节虾</w:t>
                  </w:r>
                </w:p>
                <w:p>
                  <w:pPr>
                    <w:pStyle w:val="null3"/>
                    <w:jc w:val="left"/>
                  </w:pPr>
                  <w:r>
                    <w:rPr>
                      <w:sz w:val="24"/>
                    </w:rPr>
                    <w:t>其他水产品：鳖、虎纹蛙、牛蛙</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呋喃西林</w:t>
                  </w:r>
                </w:p>
                <w:p>
                  <w:pPr>
                    <w:pStyle w:val="null3"/>
                    <w:jc w:val="center"/>
                  </w:pPr>
                  <w:r>
                    <w:rPr>
                      <w:sz w:val="24"/>
                    </w:rPr>
                    <w:t>代谢物</w:t>
                  </w:r>
                </w:p>
                <w:p>
                  <w:pPr>
                    <w:pStyle w:val="null3"/>
                    <w:jc w:val="center"/>
                  </w:pPr>
                  <w:r>
                    <w:rPr>
                      <w:sz w:val="24"/>
                    </w:rPr>
                    <w:t>0.5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p>
                  <w:pPr>
                    <w:pStyle w:val="null3"/>
                    <w:jc w:val="center"/>
                  </w:pP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鱼类：鳜鱼、笋壳鱼</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克伦特罗</w:t>
                  </w:r>
                </w:p>
                <w:p>
                  <w:pPr>
                    <w:pStyle w:val="null3"/>
                    <w:jc w:val="center"/>
                  </w:pPr>
                  <w:r>
                    <w:rPr>
                      <w:sz w:val="24"/>
                    </w:rPr>
                    <w:t>0.5 μg/kg</w:t>
                  </w:r>
                </w:p>
              </w:tc>
              <w:tc>
                <w:tcPr>
                  <w:tcW w:type="dxa" w:w="16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畜肉及副产品</w:t>
                  </w:r>
                </w:p>
              </w:tc>
              <w:tc>
                <w:tcPr>
                  <w:tcW w:type="dxa" w:w="2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牛肉、羊肉</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莱克多巴胺</w:t>
                  </w:r>
                </w:p>
                <w:p>
                  <w:pPr>
                    <w:pStyle w:val="null3"/>
                    <w:jc w:val="center"/>
                  </w:pPr>
                  <w:r>
                    <w:rPr>
                      <w:sz w:val="24"/>
                    </w:rPr>
                    <w:t>0.5 μg/kg</w:t>
                  </w:r>
                </w:p>
              </w:tc>
              <w:tc>
                <w:tcPr>
                  <w:tcW w:type="dxa" w:w="1656"/>
                  <w:vMerge/>
                  <w:tcBorders>
                    <w:top w:val="none" w:color="000000" w:sz="4"/>
                    <w:left w:val="none" w:color="000000" w:sz="4"/>
                    <w:bottom w:val="single" w:color="000000" w:sz="4"/>
                    <w:right w:val="single" w:color="000000" w:sz="4"/>
                  </w:tcBorders>
                </w:tcPr>
                <w:p/>
              </w:tc>
              <w:tc>
                <w:tcPr>
                  <w:tcW w:type="dxa" w:w="2375"/>
                  <w:vMerge/>
                  <w:tcBorders>
                    <w:top w:val="none" w:color="000000" w:sz="4"/>
                    <w:left w:val="none" w:color="000000" w:sz="4"/>
                    <w:bottom w:val="single" w:color="000000" w:sz="4"/>
                    <w:right w:val="single" w:color="000000" w:sz="4"/>
                  </w:tcBorders>
                </w:tc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沙丁胺醇</w:t>
                  </w:r>
                </w:p>
                <w:p>
                  <w:pPr>
                    <w:pStyle w:val="null3"/>
                    <w:jc w:val="center"/>
                  </w:pPr>
                  <w:r>
                    <w:rPr>
                      <w:sz w:val="24"/>
                    </w:rPr>
                    <w:t>0.5 μg/kg</w:t>
                  </w:r>
                </w:p>
              </w:tc>
              <w:tc>
                <w:tcPr>
                  <w:tcW w:type="dxa" w:w="1656"/>
                  <w:vMerge/>
                  <w:tcBorders>
                    <w:top w:val="none" w:color="000000" w:sz="4"/>
                    <w:left w:val="none" w:color="000000" w:sz="4"/>
                    <w:bottom w:val="single" w:color="000000" w:sz="4"/>
                    <w:right w:val="single" w:color="000000" w:sz="4"/>
                  </w:tcBorders>
                </w:tcPr>
                <w:p/>
              </w:tc>
              <w:tc>
                <w:tcPr>
                  <w:tcW w:type="dxa" w:w="2375"/>
                  <w:vMerge/>
                  <w:tcBorders>
                    <w:top w:val="none" w:color="000000" w:sz="4"/>
                    <w:left w:val="none" w:color="000000" w:sz="4"/>
                    <w:bottom w:val="single" w:color="000000" w:sz="4"/>
                    <w:right w:val="single" w:color="000000" w:sz="4"/>
                  </w:tcBorders>
                </w:tc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恩诺沙星</w:t>
                  </w:r>
                </w:p>
                <w:p>
                  <w:pPr>
                    <w:pStyle w:val="null3"/>
                    <w:jc w:val="center"/>
                  </w:pPr>
                  <w:r>
                    <w:rPr>
                      <w:sz w:val="24"/>
                    </w:rPr>
                    <w:t>100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鱼类、贝类、虾类、其他水产品（牛蛙、中华鳖（甲鱼）等）、禽畜肉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鱼类：叉尾鮰、禾花鱼、鲈鱼、鲆鱼、泥鳅、乌鳢、太阳鱼、鳊鱼、黄颡鱼、罗非鱼</w:t>
                  </w:r>
                </w:p>
                <w:p>
                  <w:pPr>
                    <w:pStyle w:val="null3"/>
                    <w:jc w:val="left"/>
                  </w:pPr>
                  <w:r>
                    <w:rPr>
                      <w:sz w:val="24"/>
                    </w:rPr>
                    <w:t>虾类：竹节虾、中国对虾、罗氏沼虾</w:t>
                  </w:r>
                </w:p>
                <w:p>
                  <w:pPr>
                    <w:pStyle w:val="null3"/>
                    <w:jc w:val="left"/>
                  </w:pPr>
                  <w:r>
                    <w:rPr>
                      <w:sz w:val="24"/>
                    </w:rPr>
                    <w:t>其他水产品：鳖、虎纹蛙、牛蛙</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氟苯尼考</w:t>
                  </w:r>
                </w:p>
                <w:p>
                  <w:pPr>
                    <w:pStyle w:val="null3"/>
                    <w:jc w:val="center"/>
                  </w:pPr>
                  <w:r>
                    <w:rPr>
                      <w:sz w:val="24"/>
                    </w:rPr>
                    <w:t>10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蛋类：鹌鹑蛋、鸭蛋、鹅蛋、鸡蛋等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鹌鹑蛋、鸭蛋、鸡蛋</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氟苯尼考</w:t>
                  </w:r>
                </w:p>
                <w:p>
                  <w:pPr>
                    <w:pStyle w:val="null3"/>
                    <w:jc w:val="center"/>
                  </w:pPr>
                  <w:r>
                    <w:rPr>
                      <w:sz w:val="24"/>
                    </w:rPr>
                    <w:t>100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贝类</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花甲</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w:t>
                  </w:r>
                </w:p>
                <w:p>
                  <w:pPr>
                    <w:pStyle w:val="null3"/>
                    <w:jc w:val="center"/>
                  </w:pPr>
                  <w:r>
                    <w:rPr>
                      <w:sz w:val="24"/>
                    </w:rPr>
                    <w:t>2.0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鱼类：泥鳅、鲈鱼、黄颡鱼</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五氯酚酸钠</w:t>
                  </w:r>
                </w:p>
                <w:p>
                  <w:pPr>
                    <w:pStyle w:val="null3"/>
                    <w:jc w:val="center"/>
                  </w:pPr>
                  <w:r>
                    <w:rPr>
                      <w:sz w:val="24"/>
                    </w:rPr>
                    <w:t>1.0 μg/kg</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鱼类、虾类、贝类、畜禽肉</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鱼类：黄鳝、鲢鱼、鳊鱼、鳙鱼、黄颡鱼、鲈鱼、鲫鱼、鲮鱼、草鱼、罗非鱼、太阳鱼</w:t>
                  </w:r>
                </w:p>
                <w:p>
                  <w:pPr>
                    <w:pStyle w:val="null3"/>
                    <w:jc w:val="left"/>
                  </w:pPr>
                  <w:r>
                    <w:rPr>
                      <w:sz w:val="24"/>
                    </w:rPr>
                    <w:t>虾类：中国对虾、虾蛄、刀额新对虾</w:t>
                  </w:r>
                </w:p>
                <w:p>
                  <w:pPr>
                    <w:pStyle w:val="null3"/>
                    <w:jc w:val="left"/>
                  </w:pPr>
                  <w:r>
                    <w:rPr>
                      <w:sz w:val="24"/>
                    </w:rPr>
                    <w:t>贝类：花螺、文蛤、沙甲</w:t>
                  </w:r>
                </w:p>
                <w:p>
                  <w:pPr>
                    <w:pStyle w:val="null3"/>
                    <w:jc w:val="left"/>
                  </w:pPr>
                  <w:r>
                    <w:rPr>
                      <w:sz w:val="24"/>
                    </w:rPr>
                    <w:t>畜禽肉：鸭肉、乌鸡肉</w:t>
                  </w:r>
                </w:p>
              </w:tc>
            </w:tr>
          </w:tbl>
          <w:p>
            <w:pPr>
              <w:pStyle w:val="null3"/>
              <w:ind w:firstLine="480"/>
              <w:jc w:val="both"/>
            </w:pPr>
            <w:r>
              <w:rPr>
                <w:sz w:val="24"/>
              </w:rPr>
              <w:t>备注：</w:t>
            </w:r>
            <w:r>
              <w:rPr>
                <w:sz w:val="24"/>
                <w:b/>
              </w:rPr>
              <w:t>本采购包在服务期限内负责不少于13.68万批次的食品快检，具体检测项目及批次根据实际为准。</w:t>
            </w:r>
          </w:p>
          <w:p>
            <w:pPr>
              <w:pStyle w:val="null3"/>
              <w:ind w:firstLine="480"/>
              <w:jc w:val="both"/>
            </w:pPr>
            <w:r>
              <w:rPr>
                <w:sz w:val="24"/>
              </w:rPr>
              <w:t>1.中标人在果蔬类农产品快检，要将酶抑制率法（分光光度法）和胶体金免疫层析法结合运用，其中，完成省民生实事任务的快检主体，采取胶体金免疫层析法检测果蔬的批次数量原则上应不少于果蔬实际完成批次数量的50%；水产品类快检品种应覆盖市场内售卖的鱼、虾、贝等重点品种，每个水产品样品原则上检测1个项目，最多不超过2个项目，水产品以检测组织样为主（已向市局报告调整的除外）。中标人要以服务单位提供的重点品种和重点项目要求开展快检工作，重点项目不得少于总批次的50%。</w:t>
            </w:r>
          </w:p>
          <w:p>
            <w:pPr>
              <w:pStyle w:val="null3"/>
              <w:ind w:firstLine="480"/>
              <w:jc w:val="both"/>
            </w:pPr>
            <w:r>
              <w:rPr>
                <w:sz w:val="24"/>
              </w:rPr>
              <w:t>2.中标人指导农贸市场开展水产品兽药残留项目检测，应对组织样进行检测。</w:t>
            </w:r>
          </w:p>
          <w:p>
            <w:pPr>
              <w:pStyle w:val="null3"/>
              <w:ind w:firstLine="480"/>
              <w:jc w:val="both"/>
            </w:pPr>
            <w:r>
              <w:rPr>
                <w:sz w:val="24"/>
              </w:rPr>
              <w:t>3.中标人指导农贸市场开展畜禽肉蛋类兽药残留项目检测，具体检测项目和检测品种由采购人确定。</w:t>
            </w:r>
          </w:p>
          <w:p>
            <w:pPr>
              <w:pStyle w:val="null3"/>
              <w:ind w:firstLine="480"/>
            </w:pPr>
            <w:r>
              <w:rPr>
                <w:sz w:val="24"/>
              </w:rPr>
              <w:t>4.采购人可以根据监管实际，以及快速检测技术水平，调整快速检测产品的检出限，并可以在上述快检品种和项目之外，增加其他快检品种和项目。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采购包2（食品快速检测（2））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不低于10.14万批次数量），报采购人确认并经采购人组织验收通过和审核后，采购人向中标人支付剩余款项，最高不超过合同总价25%的余款。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2）采购人收到验收申请后十个工作日内，邀请本项目服务对象一同按照合同规定的技术、服务组织对中标人履约情况进行验收，并出具验收书。 （2）验收内容： 1）自我评估工作报告； 2）现场服务情况与合同履约情况验收； 3）其他要求的相关材料。 （3）采购人将对以下内容进行验收： 1）对服务时间、快检品种和项目的符合性进行验收； 2）对快检总任务完成量、技术比对完成量的达标情况进行验收； 3）对快检技术服务过程中制定的管理制度、质量控制手段等进行验收；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★一、预算及报价要求，1.本项目预算金额（最高限价)188.60万元，预算金额包含本项目的最低批次数，最低批次数量为10.14万批次。 2.投标人需要对本项目进行总价报价，报价不得超过最高限价，凡超过最高限价的报价一律视为无效投标。 3.服务期限内，中标人需完成不少于10.14万批次的快速检测。 4.本采购包预算费用包括购样费、检验费（含耗材费、结果报告）、邮寄费，人员差旅费（人工、用餐、交通）税费等费用，抽检工作完成后由委托方按发票（含检验费、邮寄费等）实际金额支付，并包含在本采购包的预算中。</w:t>
            </w:r>
          </w:p>
          <w:p>
            <w:pPr>
              <w:pStyle w:val="null3"/>
            </w:pPr>
            <w:r>
              <w:rPr/>
              <w:t>二、其他要求，★1、如服务期限内最低批次数量检测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须提供承诺函） 2、服务能力 投标人需有齐全的办公和服务设施，包括但不限于： （1）办公场所需配备打印机、固定电话、传真机（需提供现场图片等证明文件）。 （2）拟投入的仓库总面积不少于30平方米，用于存放维修仪器、常用检测配件、快检试剂（快检试剂保存满足试剂盒说明书的要求）等，其中拟投入配套食品专用冷藏冷冻仓库且总容积不少于50m³，用于存放快检样品等（以上需提供现场图片等证明文件）。 （3）有配套冷藏车辆不少于1辆（提供行驶证复印件，租赁的还需提供有效的车辆租赁协议复印件、租赁公司的《道路运输经营许可证》或汽车租赁经营备案证明的复印件，车辆年检有效期内的证明文件复印件。租赁协议应当是投标人名义订立）。 （4）有食品样品专用车载冷藏冷冻设备，用于存放快检样品、快检试剂等（需提供现场图片等证明文件）。 （5）有农药残留快速检测仪、离心机、氮吹仪、恒温水浴锅等快检设备用于人员培训和应急保障，每种设备至少有20台，其中农药残留快速检测仪、恒温水浴锅经过计量校准（以上需提供购买证明、校准证书、设备图片等文件）。 3、人员要求： （1）抽检人员：根据抽检批次情况，按照1个服务人员最多服务5个服务对象的形式，为确保项目按实按质顺利进行，中标人至少安排10名工作人员共同参与，均须持证上岗。 （2）拟投入本项目人员中需具有食品行业专家以及相关专业副高级技术职称或以上的人员不少于5人。同时具有政府部门联合聘任的食品安全专家不少于2人。 （3）为使项目按质、按量、按时、有序实施，中标人要安排相应的项目专案小组，其中项目负责人一名，便于与采购人就项目检查等方面进行适时沟通联系。 4、投标人应熟悉快速检测的相关标准，参与过与本项目相关的快速检测技术国家/地方标准制定； 5、投标人参加过政府部门组织的农贸市场食用农产品快检工作监督及质量评价，且考核评价结果获得过综合得分85分或以上（评价市场数量≥5家）的； 6、投标人具有食品检测项目的实验室能力验证，且验证结果为满意/合格的； 7、投标人需根据本采购包的要求提供项目服务方案，具体要求如下： （1）提供项目实施方案（包括但不限于①工作组织、工作开展方式，②快检设备、检测能力、检测标准，③检验检测、结果报送、后续处理等实施内容）； （2）提供项目服务质量（包括①抽样工作的实施、②检验工作的实施、应急工作的实施、③检测质量保证、服务保障措施承诺等方案）； （3）拟定的项目服务计划及保障进行评审：内容包括：①项目总体工作时间计划安排、②各个工作节点的时间安排以及进度保障措施； （4）提供投标人管理运作制度（包括①企业服务理念、②规范及标准、③管理制度等）。 8、投标人必须如实提供投标所需证明材料，不得弄虚作假，一经发现，立即取消中标资格，并追究法律责任。</w:t>
            </w:r>
          </w:p>
          <w:p>
            <w:pPr>
              <w:pStyle w:val="null3"/>
            </w:pPr>
            <w:r>
              <w:rPr/>
              <w:t>三、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食品快速检测（2）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1,886,000.00</w:t>
            </w:r>
          </w:p>
        </w:tc>
        <w:tc>
          <w:tcPr>
            <w:tcW w:type="dxa" w:w="933"/>
          </w:tcPr>
          <w:p>
            <w:pPr>
              <w:pStyle w:val="null3"/>
              <w:jc w:val="right"/>
            </w:pPr>
            <w:r>
              <w:rPr/>
              <w:t>1,886,000.00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食品快速检测（2）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一、项目内容</w:t>
            </w:r>
          </w:p>
          <w:p>
            <w:pPr>
              <w:pStyle w:val="null3"/>
              <w:ind w:firstLine="480"/>
              <w:jc w:val="left"/>
            </w:pPr>
            <w:r>
              <w:rPr>
                <w:sz w:val="24"/>
              </w:rPr>
              <w:t>（一）采购包名称：食品快速检测（2）；</w:t>
            </w:r>
          </w:p>
          <w:p>
            <w:pPr>
              <w:pStyle w:val="null3"/>
              <w:ind w:firstLine="480"/>
              <w:jc w:val="left"/>
            </w:pPr>
            <w:r>
              <w:rPr>
                <w:sz w:val="24"/>
              </w:rPr>
              <w:t>（二）中标人应按采购人要求为市场开展快检提供日常检测督导、技术指导、技术比对、人员培训等工作；</w:t>
            </w:r>
          </w:p>
          <w:p>
            <w:pPr>
              <w:pStyle w:val="null3"/>
              <w:ind w:firstLine="480"/>
              <w:jc w:val="left"/>
            </w:pPr>
            <w:r>
              <w:rPr>
                <w:sz w:val="24"/>
              </w:rPr>
              <w:t>（三）招标范围：本采购包为广州市白云区同和、京溪、均禾、嘉禾、石井、鹤龙、白云湖、石门、江高、人和、太和、钟落潭、龙归、大源的各类快检主体的快速抽样检验服务项目；</w:t>
            </w:r>
          </w:p>
          <w:p>
            <w:pPr>
              <w:pStyle w:val="null3"/>
              <w:ind w:firstLine="480"/>
              <w:jc w:val="left"/>
            </w:pPr>
            <w:r>
              <w:rPr>
                <w:sz w:val="24"/>
              </w:rPr>
              <w:t>（四）投标人必须具有相应的资质能力。</w:t>
            </w:r>
          </w:p>
          <w:tbl>
            <w:tblPr>
              <w:tblBorders>
                <w:top w:val="none" w:color="000000" w:sz="4"/>
                <w:left w:val="none" w:color="000000" w:sz="4"/>
                <w:bottom w:val="none" w:color="000000" w:sz="4"/>
                <w:right w:val="none" w:color="000000" w:sz="4"/>
                <w:insideH w:val="none"/>
                <w:insideV w:val="none"/>
              </w:tblBorders>
            </w:tblPr>
            <w:tblGrid>
              <w:gridCol w:w="532"/>
              <w:gridCol w:w="1242"/>
              <w:gridCol w:w="926"/>
              <w:gridCol w:w="1094"/>
              <w:gridCol w:w="857"/>
              <w:gridCol w:w="946"/>
            </w:tblGrid>
            <w:tr>
              <w:tc>
                <w:tcPr>
                  <w:tcW w:type="dxa" w:w="53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24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服务区域</w:t>
                  </w:r>
                </w:p>
              </w:tc>
              <w:tc>
                <w:tcPr>
                  <w:tcW w:type="dxa" w:w="926"/>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服务对象</w:t>
                  </w:r>
                </w:p>
              </w:tc>
              <w:tc>
                <w:tcPr>
                  <w:tcW w:type="dxa" w:w="109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服务数量（家）</w:t>
                  </w:r>
                </w:p>
              </w:tc>
              <w:tc>
                <w:tcPr>
                  <w:tcW w:type="dxa" w:w="85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最少完成数量（批次）</w:t>
                  </w:r>
                </w:p>
              </w:tc>
              <w:tc>
                <w:tcPr>
                  <w:tcW w:type="dxa" w:w="946"/>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广州市白云区同和、京溪、均禾、嘉禾、石井、鹤龙、白云湖、石门、江高、人和、太和、钟落潭、龙归、大源</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辖区内批发市场、零售市场、超市等各类快检主体</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约50（具体数量由采购人根据实际情况确定）</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10.14万</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备注：</w:t>
            </w:r>
          </w:p>
          <w:p>
            <w:pPr>
              <w:pStyle w:val="null3"/>
              <w:ind w:firstLine="480"/>
              <w:jc w:val="both"/>
            </w:pPr>
            <w:r>
              <w:rPr>
                <w:sz w:val="24"/>
              </w:rPr>
              <w:t>1）快检主体名单由采购人统一提供。</w:t>
            </w:r>
          </w:p>
          <w:p>
            <w:pPr>
              <w:pStyle w:val="null3"/>
              <w:ind w:firstLine="480"/>
              <w:jc w:val="both"/>
            </w:pPr>
            <w:r>
              <w:rPr>
                <w:sz w:val="24"/>
              </w:rPr>
              <w:t>2）因快检主体存在暂停营业、关闭、新增等可变因素，服务数量会有增减，中标人可在完成任务总量的前提下，报请采购人同意后，适当调整单个快检主体的任务数量，但应完成合同要求的任务总量。</w:t>
            </w:r>
          </w:p>
          <w:p>
            <w:pPr>
              <w:pStyle w:val="null3"/>
              <w:ind w:firstLine="480"/>
              <w:jc w:val="both"/>
            </w:pPr>
            <w:r>
              <w:rPr>
                <w:sz w:val="24"/>
              </w:rPr>
              <w:t>3）各类快检主体任务数量详见《快检数量和频率表》。</w:t>
            </w:r>
          </w:p>
          <w:p>
            <w:pPr>
              <w:pStyle w:val="null3"/>
              <w:ind w:firstLine="482"/>
              <w:jc w:val="both"/>
            </w:pPr>
            <w:r>
              <w:rPr>
                <w:sz w:val="24"/>
                <w:b/>
              </w:rPr>
              <w:t>（五）服务内容</w:t>
            </w:r>
          </w:p>
          <w:p>
            <w:pPr>
              <w:pStyle w:val="null3"/>
              <w:ind w:firstLine="480"/>
              <w:jc w:val="both"/>
            </w:pPr>
            <w:r>
              <w:rPr>
                <w:sz w:val="24"/>
              </w:rPr>
              <w:t>（1）工作开展方式</w:t>
            </w:r>
          </w:p>
          <w:p>
            <w:pPr>
              <w:pStyle w:val="null3"/>
              <w:ind w:firstLine="480"/>
              <w:jc w:val="both"/>
            </w:pPr>
            <w:r>
              <w:rPr>
                <w:sz w:val="24"/>
              </w:rPr>
              <w:t>快速检测技术服务开展方式：由中标人负责面对指定区域内的所有目标农贸市场，以广州市市场监管局制定的《快检重点项目重点品种清单（2025版）》为基准，负责提供快检主体开展快检所需试剂（如遇服务对象已有需中标人提供的快检试剂，则优先使用服务对象的试剂，中标人应在服务工作结束后按当时实际使用量补足给服务对象），并派出技术人员进驻服务对象，按照1个服务人员最多服务5个服务对象的形式，确保能按采购人要求提供快速检测技术服务。</w:t>
            </w:r>
          </w:p>
          <w:p>
            <w:pPr>
              <w:pStyle w:val="null3"/>
              <w:ind w:firstLine="480"/>
              <w:jc w:val="both"/>
            </w:pPr>
            <w:r>
              <w:rPr>
                <w:sz w:val="24"/>
              </w:rPr>
              <w:t>附加内容：</w:t>
            </w:r>
          </w:p>
          <w:p>
            <w:pPr>
              <w:pStyle w:val="null3"/>
              <w:ind w:firstLine="480"/>
              <w:jc w:val="both"/>
            </w:pPr>
            <w:r>
              <w:rPr>
                <w:sz w:val="24"/>
              </w:rPr>
              <w:t>①中标人应当配合服务单位开展“市民免费送检点”“快检开放日”和“你送我检”等便民活动，加强与市民的互动，增强市民参与度和知晓度，提高快检工作的社会效果。</w:t>
            </w:r>
          </w:p>
          <w:p>
            <w:pPr>
              <w:pStyle w:val="null3"/>
              <w:ind w:firstLine="480"/>
              <w:jc w:val="both"/>
            </w:pPr>
            <w:r>
              <w:rPr>
                <w:sz w:val="24"/>
              </w:rPr>
              <w:t>（2）快检品种和快检项目</w:t>
            </w:r>
          </w:p>
          <w:p>
            <w:pPr>
              <w:pStyle w:val="null3"/>
              <w:ind w:firstLine="480"/>
              <w:jc w:val="both"/>
            </w:pPr>
            <w:r>
              <w:rPr>
                <w:sz w:val="24"/>
              </w:rPr>
              <w:t>详见附表《快检重点项目重点品种清单（2025版）》。</w:t>
            </w:r>
          </w:p>
          <w:p>
            <w:pPr>
              <w:pStyle w:val="null3"/>
              <w:ind w:firstLine="480"/>
              <w:jc w:val="both"/>
            </w:pPr>
            <w:r>
              <w:rPr>
                <w:sz w:val="24"/>
              </w:rPr>
              <w:t>（3）快检数量和频率。</w:t>
            </w:r>
          </w:p>
          <w:p>
            <w:pPr>
              <w:pStyle w:val="null3"/>
              <w:jc w:val="center"/>
            </w:pPr>
            <w:r>
              <w:rPr>
                <w:sz w:val="24"/>
              </w:rPr>
              <w:t>《快检数量和频率表》</w:t>
            </w:r>
          </w:p>
          <w:tbl>
            <w:tblPr>
              <w:tblInd w:type="dxa" w:w="135"/>
              <w:tblBorders>
                <w:top w:val="none" w:color="000000" w:sz="4"/>
                <w:left w:val="none" w:color="000000" w:sz="4"/>
                <w:bottom w:val="none" w:color="000000" w:sz="4"/>
                <w:right w:val="none" w:color="000000" w:sz="4"/>
                <w:insideH w:val="none"/>
                <w:insideV w:val="none"/>
              </w:tblBorders>
            </w:tblPr>
            <w:tblGrid>
              <w:gridCol w:w="1451"/>
              <w:gridCol w:w="1568"/>
              <w:gridCol w:w="2523"/>
            </w:tblGrid>
            <w:tr>
              <w:tc>
                <w:tcPr>
                  <w:tcW w:type="dxa" w:w="14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主体类型</w:t>
                  </w:r>
                </w:p>
              </w:tc>
              <w:tc>
                <w:tcPr>
                  <w:tcW w:type="dxa" w:w="409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批次要求</w:t>
                  </w:r>
                </w:p>
              </w:tc>
            </w:tr>
            <w:tr>
              <w:tc>
                <w:tcPr>
                  <w:tcW w:type="dxa" w:w="14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批发市场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江南果菜批发市场</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每月快检≥6000批次，每天快检≥200批次。</w:t>
                  </w:r>
                </w:p>
              </w:tc>
            </w:tr>
            <w:tr>
              <w:tc>
                <w:tcPr>
                  <w:tcW w:type="dxa" w:w="1451"/>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江村农贸综合批发市场</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每月快检≥900批次（其中水产品≥80批次），每周快检≥5天，每天快检≥30批次。</w:t>
                  </w:r>
                </w:p>
              </w:tc>
            </w:tr>
            <w:tr>
              <w:tc>
                <w:tcPr>
                  <w:tcW w:type="dxa" w:w="1451"/>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白云山农批市场</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每月快检≥900批次，每周快检≥5天，每天快检≥30批次。</w:t>
                  </w:r>
                </w:p>
              </w:tc>
            </w:tr>
            <w:tr>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超大型零售市场</w:t>
                  </w:r>
                </w:p>
              </w:tc>
              <w:tc>
                <w:tcPr>
                  <w:tcW w:type="dxa" w:w="40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每月快检≥600批次（其中水产品≥50批次），每周快检≥5天。</w:t>
                  </w:r>
                </w:p>
              </w:tc>
            </w:tr>
            <w:tr>
              <w:tc>
                <w:tcPr>
                  <w:tcW w:type="dxa" w:w="14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其它零售市场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销售品种数量较多、居民消费集中的重点市场</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每月快检≥200批次，每周快检≥3天（其中水产品每周不少于1天）。</w:t>
                  </w:r>
                </w:p>
              </w:tc>
            </w:tr>
            <w:tr>
              <w:tc>
                <w:tcPr>
                  <w:tcW w:type="dxa" w:w="1451"/>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长期销售户＞15户</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每月快检≥100批次，每周快检≥3天（其中水产品每周不少于1天）。</w:t>
                  </w:r>
                </w:p>
              </w:tc>
            </w:tr>
            <w:tr>
              <w:tc>
                <w:tcPr>
                  <w:tcW w:type="dxa" w:w="1451"/>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长期销售户≤15户</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每月快检≥50批次，每周快检≥3天。</w:t>
                  </w:r>
                </w:p>
              </w:tc>
            </w:tr>
            <w:tr>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总部在本辖区的大型连锁超市门店</w:t>
                  </w:r>
                </w:p>
              </w:tc>
              <w:tc>
                <w:tcPr>
                  <w:tcW w:type="dxa" w:w="40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 xml:space="preserve">每月快检≥100批次。 </w:t>
                  </w:r>
                </w:p>
              </w:tc>
            </w:tr>
            <w:tr>
              <w:tc>
                <w:tcPr>
                  <w:tcW w:type="dxa" w:w="14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生鲜连锁企业配送总仓</w:t>
                  </w:r>
                </w:p>
              </w:tc>
              <w:tc>
                <w:tcPr>
                  <w:tcW w:type="dxa" w:w="409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 xml:space="preserve">每月快检≥200批次。 </w:t>
                  </w:r>
                </w:p>
              </w:tc>
            </w:tr>
          </w:tbl>
          <w:p>
            <w:pPr>
              <w:pStyle w:val="null3"/>
              <w:ind w:firstLine="480"/>
              <w:jc w:val="both"/>
            </w:pPr>
            <w:r>
              <w:rPr>
                <w:sz w:val="24"/>
              </w:rPr>
              <w:t>备注：</w:t>
            </w:r>
          </w:p>
          <w:p>
            <w:pPr>
              <w:pStyle w:val="null3"/>
              <w:ind w:firstLine="480"/>
              <w:jc w:val="both"/>
            </w:pPr>
            <w:r>
              <w:rPr>
                <w:sz w:val="24"/>
              </w:rPr>
              <w:t>1）原则上每月对农贸市场等内所有蔬菜、水产品固定经营户及主要经营种类实现全覆盖抽检，特别是农贸市场售卖的重点品种每个月要覆盖一次抽检，参照《快检重点项目重点品种清单（2025版）》。可根据农贸市场经营项目及当地消费习惯，增加选取销售量大、风险较高的食用农产品品种进行快检。有特殊情况的经采购人确认后中标人可以根据实际情况适当调整抽检比例。</w:t>
            </w:r>
          </w:p>
          <w:p>
            <w:pPr>
              <w:pStyle w:val="null3"/>
              <w:ind w:firstLine="480"/>
              <w:jc w:val="both"/>
            </w:pPr>
            <w:r>
              <w:rPr>
                <w:sz w:val="24"/>
              </w:rPr>
              <w:t>2）抽样量原则上不得少于50g。同时，应加强留样的管理，做好标签标识，留样时间不得少于48小时。</w:t>
            </w:r>
          </w:p>
          <w:p>
            <w:pPr>
              <w:pStyle w:val="null3"/>
              <w:ind w:firstLine="480"/>
              <w:jc w:val="both"/>
            </w:pPr>
            <w:r>
              <w:rPr>
                <w:sz w:val="24"/>
              </w:rPr>
              <w:t>（4）快检设备、试剂和文书</w:t>
            </w:r>
          </w:p>
          <w:p>
            <w:pPr>
              <w:pStyle w:val="null3"/>
              <w:ind w:firstLine="480"/>
              <w:jc w:val="both"/>
            </w:pPr>
            <w:r>
              <w:rPr>
                <w:sz w:val="24"/>
              </w:rPr>
              <w:t>1）快检试剂：中标人提供。投放至农贸市场快检试剂应配套相应的设备设施、耗材，满足快检工作要求。</w:t>
            </w:r>
          </w:p>
          <w:p>
            <w:pPr>
              <w:pStyle w:val="null3"/>
              <w:ind w:firstLine="480"/>
              <w:jc w:val="both"/>
            </w:pPr>
            <w:r>
              <w:rPr>
                <w:sz w:val="24"/>
              </w:rPr>
              <w:t>2）快检设备及其配套用具：可使用农贸市场快检设备及其配套用具，如遇农贸市场等无快检设备或配套工具，或其无法正常使用等情况时，中标人应及时提供相应的设备（包括但不限于农残仪、离心机、氮吹仪等设备）和配套用具，确保快检工作正常开展，使用的检验设备和耗材应适用于现场快速检测，达到国家及相关标准要求。中标人应对省民生实事市场的农残仪等设备每年至少进行1次期间核查和计量校准，对其他农贸市场的农残仪等设备每年至少进行1次期间核查。采购人不定期抽查所用快速检测设备和试剂耗材质量，因中标人使用不合格快速检测设备和试剂耗材造成的损失及纠纷由中标人负责。</w:t>
            </w:r>
          </w:p>
          <w:p>
            <w:pPr>
              <w:pStyle w:val="null3"/>
              <w:ind w:firstLine="480"/>
              <w:jc w:val="both"/>
            </w:pPr>
            <w:r>
              <w:rPr>
                <w:sz w:val="24"/>
              </w:rPr>
              <w:t>3）快检文书：中标人配合印制。根据采购人制定的快检工作文件，中标人按规定要求为服务对象印制快检相关文书，并指导服务对象准确填写和妥善保存，以备核查。</w:t>
            </w:r>
          </w:p>
          <w:p>
            <w:pPr>
              <w:pStyle w:val="null3"/>
              <w:ind w:firstLine="480"/>
              <w:jc w:val="both"/>
            </w:pPr>
            <w:r>
              <w:rPr>
                <w:sz w:val="24"/>
              </w:rPr>
              <w:t>（5）快检操作标准</w:t>
            </w:r>
          </w:p>
          <w:p>
            <w:pPr>
              <w:pStyle w:val="null3"/>
              <w:ind w:firstLine="480"/>
              <w:jc w:val="both"/>
            </w:pPr>
            <w:r>
              <w:rPr>
                <w:sz w:val="24"/>
              </w:rPr>
              <w:t>中标人应会同服务对象严格按照《食品快速检测工作规范》《食品快速检测工作操作细则》等标准、规范，以及采购人有关快检工作的规定要求，按程序、依步骤开展快检，做好抽样、留样、检验、实验室内务管理等工作。</w:t>
            </w:r>
          </w:p>
          <w:p>
            <w:pPr>
              <w:pStyle w:val="null3"/>
              <w:ind w:firstLine="480"/>
              <w:jc w:val="both"/>
            </w:pPr>
            <w:r>
              <w:rPr>
                <w:sz w:val="24"/>
              </w:rPr>
              <w:t>快检主体负责无偿提供必要的现场服务配合条件，包括检测场地、用水用电，以及自主检测需配套的消耗品。</w:t>
            </w:r>
          </w:p>
          <w:p>
            <w:pPr>
              <w:pStyle w:val="null3"/>
              <w:ind w:firstLine="480"/>
              <w:jc w:val="both"/>
            </w:pPr>
            <w:r>
              <w:rPr>
                <w:sz w:val="24"/>
              </w:rPr>
              <w:t>（6）快检信息公示和上报</w:t>
            </w:r>
          </w:p>
          <w:p>
            <w:pPr>
              <w:pStyle w:val="null3"/>
              <w:ind w:firstLine="480"/>
              <w:jc w:val="both"/>
            </w:pPr>
            <w:r>
              <w:rPr>
                <w:sz w:val="24"/>
              </w:rPr>
              <w:t>由中标人协助，在农贸市场显著位置设置公示栏（电子屏），每天上午（最晚不得超过中午12点）公示快检结果信息（由采购人提供样式）；同时，会同农贸市场每天及时将快检数据上传到省、市快检信息系统（由采购人提供样式）。</w:t>
            </w:r>
          </w:p>
          <w:p>
            <w:pPr>
              <w:pStyle w:val="null3"/>
              <w:ind w:firstLine="480"/>
              <w:jc w:val="both"/>
            </w:pPr>
            <w:r>
              <w:rPr>
                <w:sz w:val="24"/>
              </w:rPr>
              <w:t>（7）后续处理</w:t>
            </w:r>
          </w:p>
          <w:p>
            <w:pPr>
              <w:pStyle w:val="null3"/>
              <w:ind w:firstLine="480"/>
              <w:jc w:val="both"/>
            </w:pPr>
            <w:r>
              <w:rPr>
                <w:sz w:val="24"/>
              </w:rPr>
              <w:t>中标人应协助做好快检不合格食用农产品的下架、监督抽检、复检等工作。对经快检不合格的食用农产品，中标人要协助监管部门督促农贸市场、开办者及时填写《食用农产品快检不合格结果告知书》（由采购人提供样式），在30分钟内将结果告知经营者，并要求暂停销售不合格食用农产品。对快检结果无异议的，中标人要协助农贸市场对快检不合格食用农产品采取无害化处理、销毁等措施，防止其再次流入市场；对快检结果有异议的，中标人要协助农贸市场通知属地监管部门进行抽样检验确认后依法查处。对快检不合格经营者，中标人要协助农贸市场持续跟踪、加强自检。</w:t>
            </w:r>
          </w:p>
          <w:p>
            <w:pPr>
              <w:pStyle w:val="null3"/>
              <w:ind w:firstLine="480"/>
              <w:jc w:val="both"/>
            </w:pPr>
            <w:r>
              <w:rPr>
                <w:sz w:val="24"/>
              </w:rPr>
              <w:t>（8）技术比对</w:t>
            </w:r>
          </w:p>
          <w:p>
            <w:pPr>
              <w:pStyle w:val="null3"/>
              <w:ind w:firstLine="480"/>
              <w:jc w:val="both"/>
            </w:pPr>
            <w:r>
              <w:rPr>
                <w:sz w:val="24"/>
              </w:rPr>
              <w:t>项目服务期间，中标人应与农贸市场等开展技术比对工作，提升农贸市场快检人员技术能力和白云区快检工作水平，中标人派出的技术服务人员应每周独立完成样品抽取、检测、结果公示、数据上传、不合格品后处理等全过程。技术比对项目、批次、频率按采购人技术比对方案要求进行，省民生市场、零售市场（其他市场的长期销售者≤15户除外）每月开展技术比对不少于2次，人员比对不少于1次，每月比对总批次数不少于20批次；零售市场（长期销售者≤15户）每月技术</w:t>
            </w:r>
            <w:r>
              <w:rPr>
                <w:sz w:val="24"/>
              </w:rPr>
              <w:t>比对</w:t>
            </w:r>
            <w:r>
              <w:rPr>
                <w:sz w:val="24"/>
              </w:rPr>
              <w:t>不少于1次，每季度人员比对不少于1次，每月比对总批次数不少于5批次。对于在农贸市场较难抽取的高风险品种，中标人应购买样品开展技术比对工作。</w:t>
            </w:r>
          </w:p>
          <w:p>
            <w:pPr>
              <w:pStyle w:val="null3"/>
              <w:ind w:firstLine="480"/>
              <w:jc w:val="both"/>
            </w:pPr>
            <w:r>
              <w:rPr>
                <w:sz w:val="24"/>
              </w:rPr>
              <w:t>（9）快检室和档案整理</w:t>
            </w:r>
          </w:p>
          <w:p>
            <w:pPr>
              <w:pStyle w:val="null3"/>
              <w:ind w:firstLine="480"/>
              <w:jc w:val="both"/>
            </w:pPr>
            <w:r>
              <w:rPr>
                <w:sz w:val="24"/>
              </w:rPr>
              <w:t>中标人应指导、协助农贸市场快检人员收集、整理快检资料，保存好原始记录本和快检结果凭证（由采购人提供样式，保存期限不得少于2年），并保持农贸市场快检室干净卫生、整洁。对检测中发现有问题的产品，应当做好专门的档案管理工作，加强台账记录，以备核查。</w:t>
            </w:r>
          </w:p>
          <w:p>
            <w:pPr>
              <w:pStyle w:val="null3"/>
              <w:ind w:firstLine="480"/>
              <w:jc w:val="both"/>
            </w:pPr>
            <w:r>
              <w:rPr>
                <w:sz w:val="24"/>
              </w:rPr>
              <w:t>（10）技术培训</w:t>
            </w:r>
          </w:p>
          <w:p>
            <w:pPr>
              <w:pStyle w:val="null3"/>
              <w:ind w:firstLine="480"/>
              <w:jc w:val="both"/>
            </w:pPr>
            <w:r>
              <w:rPr>
                <w:sz w:val="24"/>
              </w:rPr>
              <w:t>中标人应对派出服务人员开展快检理论和实操培训，建立快检培训和考核档案，服务人员须持证上岗。中标人还应组织辖区内的农贸市场快检人员（含新进快检人员）进行集中培训和现场培训，集中培训每年至少开展1次，培训总时长不少于10小时/服务对象/年，对服务对象的快检人员培训率达到100%。技术培训内容由采购人提供。</w:t>
            </w:r>
          </w:p>
          <w:p>
            <w:pPr>
              <w:pStyle w:val="null3"/>
              <w:ind w:firstLine="480"/>
              <w:jc w:val="both"/>
            </w:pPr>
            <w:r>
              <w:rPr>
                <w:sz w:val="24"/>
              </w:rPr>
              <w:t>（11）其他根据工作提出的服务技术要求</w:t>
            </w:r>
          </w:p>
          <w:p>
            <w:pPr>
              <w:pStyle w:val="null3"/>
              <w:ind w:firstLine="480"/>
              <w:jc w:val="both"/>
            </w:pPr>
            <w:r>
              <w:rPr>
                <w:sz w:val="24"/>
              </w:rPr>
              <w:t>1）快检结果验证。中标人配合采购人对快检不合格品按法定方法进行检测，验证快检结果的准确性，规范食品快检工作。中标人如未单独获CMA/CMAF、CATL和CNAS资质认证，报采购人同意后，可委托有资质的检测机构配合开展。</w:t>
            </w:r>
          </w:p>
          <w:p>
            <w:pPr>
              <w:pStyle w:val="null3"/>
              <w:ind w:firstLine="480"/>
              <w:jc w:val="both"/>
            </w:pPr>
            <w:r>
              <w:rPr>
                <w:sz w:val="24"/>
              </w:rPr>
              <w:t>2）技术支持。本服务中涉及的新闻发布、网络敏感信息应对、应急处置等相关工作，中标人应积极提供技术支持，包括安排专家接受咨询、参加研讨、提出建议、提供抽样检验服务等。</w:t>
            </w:r>
          </w:p>
          <w:p>
            <w:pPr>
              <w:pStyle w:val="null3"/>
              <w:ind w:firstLine="480"/>
              <w:jc w:val="both"/>
            </w:pPr>
            <w:r>
              <w:rPr>
                <w:sz w:val="24"/>
              </w:rPr>
              <w:t>3）快检室规范化建设。中标人应按采购人的要求对辖区内的所有农贸市场开展制度上墙，按标准设置快检室，具体标准由采购人提供，由此产生的费用由中标人承担。</w:t>
            </w:r>
          </w:p>
          <w:p>
            <w:pPr>
              <w:pStyle w:val="null3"/>
              <w:ind w:firstLine="480"/>
              <w:jc w:val="left"/>
            </w:pPr>
            <w:r>
              <w:rPr>
                <w:sz w:val="24"/>
              </w:rPr>
              <w:t>4）统一着装。中标人派驻到农贸市场开展食品快速检测技术服务的人员应统一着装、佩戴资格证。</w:t>
            </w:r>
          </w:p>
        </w:tc>
      </w:tr>
      <w:tr>
        <w:tc>
          <w:tcPr>
            <w:tcW w:type="dxa" w:w="2076"/>
          </w:tcPr>
          <w:p/>
        </w:tc>
        <w:tc>
          <w:tcPr>
            <w:tcW w:type="dxa" w:w="415"/>
          </w:tcPr>
          <w:p>
            <w:pPr>
              <w:pStyle w:val="null3"/>
            </w:pPr>
            <w:r>
              <w:rPr/>
              <w:t>2</w:t>
            </w:r>
          </w:p>
        </w:tc>
        <w:tc>
          <w:tcPr>
            <w:tcW w:type="dxa" w:w="5814"/>
          </w:tcPr>
          <w:p>
            <w:pPr>
              <w:pStyle w:val="null3"/>
              <w:jc w:val="left"/>
            </w:pPr>
            <w:r>
              <w:rPr>
                <w:sz w:val="24"/>
                <w:b/>
              </w:rPr>
              <w:t>二、技术服务需求</w:t>
            </w:r>
          </w:p>
          <w:p>
            <w:pPr>
              <w:pStyle w:val="null3"/>
              <w:ind w:firstLine="480"/>
              <w:jc w:val="left"/>
            </w:pPr>
            <w:r>
              <w:rPr>
                <w:sz w:val="24"/>
              </w:rPr>
              <w:t>（1）为采购人辖区各所建立快检实验室提供指导。</w:t>
            </w:r>
          </w:p>
          <w:p>
            <w:pPr>
              <w:pStyle w:val="null3"/>
              <w:ind w:firstLine="480"/>
              <w:jc w:val="left"/>
            </w:pPr>
            <w:r>
              <w:rPr>
                <w:sz w:val="24"/>
              </w:rPr>
              <w:t>（2）为采购人辖区各所、农贸市场自检室开展快速检测提供培训指导。</w:t>
            </w:r>
          </w:p>
        </w:tc>
      </w:tr>
      <w:tr>
        <w:tc>
          <w:tcPr>
            <w:tcW w:type="dxa" w:w="2076"/>
          </w:tcPr>
          <w:p/>
        </w:tc>
        <w:tc>
          <w:tcPr>
            <w:tcW w:type="dxa" w:w="415"/>
          </w:tcPr>
          <w:p>
            <w:pPr>
              <w:pStyle w:val="null3"/>
            </w:pPr>
            <w:r>
              <w:rPr/>
              <w:t>3</w:t>
            </w:r>
          </w:p>
        </w:tc>
        <w:tc>
          <w:tcPr>
            <w:tcW w:type="dxa" w:w="5814"/>
          </w:tcPr>
          <w:p>
            <w:pPr>
              <w:pStyle w:val="null3"/>
              <w:jc w:val="left"/>
            </w:pPr>
            <w:r>
              <w:rPr>
                <w:sz w:val="24"/>
                <w:b/>
              </w:rPr>
              <w:t>三、监督考核</w:t>
            </w:r>
          </w:p>
          <w:p>
            <w:pPr>
              <w:pStyle w:val="null3"/>
              <w:ind w:firstLine="480"/>
              <w:jc w:val="left"/>
            </w:pPr>
            <w:r>
              <w:rPr>
                <w:sz w:val="24"/>
              </w:rPr>
              <w:t>本项目实施过程中的日常管理与监督考核，由采购人负责，中标人须接受采购人及采购人上级主管部门的指导和管理。采购人和采购人上级部门对中标人进行考核评价，如未达到考核要求，采购人有权要求中标人整改，如中标人拒不整改或经整改仍不符合要求，采购人将上报上级主管部门。</w:t>
            </w:r>
          </w:p>
        </w:tc>
      </w:tr>
      <w:tr>
        <w:tc>
          <w:tcPr>
            <w:tcW w:type="dxa" w:w="2076"/>
          </w:tcPr>
          <w:p/>
        </w:tc>
        <w:tc>
          <w:tcPr>
            <w:tcW w:type="dxa" w:w="415"/>
          </w:tcPr>
          <w:p>
            <w:pPr>
              <w:pStyle w:val="null3"/>
            </w:pPr>
            <w:r>
              <w:rPr/>
              <w:t>4</w:t>
            </w:r>
          </w:p>
        </w:tc>
        <w:tc>
          <w:tcPr>
            <w:tcW w:type="dxa" w:w="5814"/>
          </w:tcPr>
          <w:p>
            <w:pPr>
              <w:pStyle w:val="null3"/>
              <w:jc w:val="left"/>
            </w:pPr>
            <w:r>
              <w:rPr>
                <w:sz w:val="24"/>
                <w:b/>
              </w:rPr>
              <w:t>四、权利和义务</w:t>
            </w:r>
          </w:p>
          <w:p>
            <w:pPr>
              <w:pStyle w:val="null3"/>
              <w:ind w:firstLine="480"/>
              <w:jc w:val="left"/>
            </w:pPr>
            <w:r>
              <w:rPr>
                <w:sz w:val="24"/>
              </w:rPr>
              <w:t>1、采购人有权随时向中标人了解项目进展情况。</w:t>
            </w:r>
          </w:p>
          <w:p>
            <w:pPr>
              <w:pStyle w:val="null3"/>
              <w:ind w:firstLine="480"/>
              <w:jc w:val="left"/>
            </w:pPr>
            <w:r>
              <w:rPr>
                <w:sz w:val="24"/>
              </w:rPr>
              <w:t>2、采购人应按本合同约定向中标人付款。</w:t>
            </w:r>
          </w:p>
          <w:p>
            <w:pPr>
              <w:pStyle w:val="null3"/>
              <w:ind w:firstLine="480"/>
              <w:jc w:val="left"/>
            </w:pPr>
            <w:r>
              <w:rPr>
                <w:sz w:val="24"/>
              </w:rPr>
              <w:t>3、采购人应为中标人履行合同、提供服务提供必要的协调、支持。</w:t>
            </w:r>
          </w:p>
          <w:p>
            <w:pPr>
              <w:pStyle w:val="null3"/>
              <w:ind w:firstLine="480"/>
              <w:jc w:val="left"/>
            </w:pPr>
            <w:r>
              <w:rPr>
                <w:sz w:val="24"/>
              </w:rPr>
              <w:t>4、采购人对提供给中标人的有关合同资料的真实性负责。</w:t>
            </w:r>
          </w:p>
          <w:p>
            <w:pPr>
              <w:pStyle w:val="null3"/>
              <w:ind w:firstLine="480"/>
              <w:jc w:val="left"/>
            </w:pPr>
            <w:r>
              <w:rPr>
                <w:sz w:val="24"/>
              </w:rPr>
              <w:t>5、中标人应严格依据相关法律、法规和国家标准，在委托权限范围内开展工作。中标人还应具备相关管理运作制度（包括①企业服务理念、②规范及标准、③管理制度等）</w:t>
            </w:r>
          </w:p>
          <w:p>
            <w:pPr>
              <w:pStyle w:val="null3"/>
              <w:ind w:firstLine="480"/>
              <w:jc w:val="left"/>
            </w:pPr>
            <w:r>
              <w:rPr>
                <w:sz w:val="24"/>
              </w:rPr>
              <w:t>6、本项目涉及的所有检验数据、评估报告只能对采购人提供，中标人不得自行对外公布任何评估相关的检验数据和结论性信息，不得将受委托事项再行委托其他单位实施。</w:t>
            </w:r>
          </w:p>
          <w:p>
            <w:pPr>
              <w:pStyle w:val="null3"/>
              <w:ind w:firstLine="480"/>
              <w:jc w:val="left"/>
            </w:pPr>
            <w:r>
              <w:rPr>
                <w:sz w:val="24"/>
              </w:rPr>
              <w:t>7、中标人应主动向采购人提供进度报告、发布进度信息，自觉接受社会各界监督，协助采购人对相关举报投诉进行调查处理。</w:t>
            </w:r>
          </w:p>
          <w:p>
            <w:pPr>
              <w:pStyle w:val="null3"/>
              <w:ind w:firstLine="480"/>
              <w:jc w:val="left"/>
            </w:pPr>
            <w:r>
              <w:rPr>
                <w:sz w:val="24"/>
              </w:rPr>
              <w:t>8、中标人不得故意隐瞒、修改检验结果。</w:t>
            </w:r>
          </w:p>
          <w:p>
            <w:pPr>
              <w:pStyle w:val="null3"/>
              <w:ind w:firstLine="480"/>
              <w:jc w:val="left"/>
            </w:pPr>
            <w:r>
              <w:rPr>
                <w:sz w:val="24"/>
              </w:rPr>
              <w:t>9、对评价结果发现存在严重事故隐患和重大安全风险的，中标人应及时向监管机构进行通报。</w:t>
            </w:r>
          </w:p>
          <w:p>
            <w:pPr>
              <w:pStyle w:val="null3"/>
              <w:ind w:firstLine="480"/>
              <w:jc w:val="left"/>
            </w:pPr>
            <w:r>
              <w:rPr>
                <w:sz w:val="24"/>
              </w:rPr>
              <w:t>10、中标人出现违约行为的，采购人可单方面解除合同；中标人出现违法违规行为的，采购人移交相关职能部门依法追究中标人和相关责任人的法律责任。</w:t>
            </w:r>
          </w:p>
          <w:p>
            <w:pPr>
              <w:pStyle w:val="null3"/>
              <w:ind w:firstLine="480"/>
              <w:jc w:val="left"/>
            </w:pPr>
            <w:r>
              <w:rPr>
                <w:sz w:val="24"/>
              </w:rPr>
              <w:t>11、中标人及其工作人员，在服务期间产生的经济、劳资等一切纠纷（包括内部、外部）以及个人安全方面的事故，均由中标人自行负责处置，采购人不承担任何责任。因中标人原因导致采购人承担责任的，采购人有权向中标人追偿，包括直接损失与间接损失，包括但不限于诉讼费、律师费、保全费、差旅费等应诉维权而支出的费用。</w:t>
            </w:r>
          </w:p>
          <w:p>
            <w:pPr>
              <w:pStyle w:val="null3"/>
              <w:ind w:firstLine="480"/>
            </w:pPr>
            <w:r>
              <w:rPr>
                <w:sz w:val="24"/>
              </w:rPr>
              <w:t>12、中标人与采购人委托的或采购人下属的其他技术服务机构发生冲突或其中一方发现另一方存在问题的，报请采购人处理解决。</w:t>
            </w:r>
          </w:p>
        </w:tc>
      </w:tr>
      <w:tr>
        <w:tc>
          <w:tcPr>
            <w:tcW w:type="dxa" w:w="2076"/>
          </w:tcPr>
          <w:p/>
        </w:tc>
        <w:tc>
          <w:tcPr>
            <w:tcW w:type="dxa" w:w="415"/>
          </w:tcPr>
          <w:p>
            <w:pPr>
              <w:pStyle w:val="null3"/>
            </w:pPr>
            <w:r>
              <w:rPr/>
              <w:t>5</w:t>
            </w:r>
          </w:p>
        </w:tc>
        <w:tc>
          <w:tcPr>
            <w:tcW w:type="dxa" w:w="5814"/>
          </w:tcPr>
          <w:p>
            <w:pPr>
              <w:pStyle w:val="null3"/>
              <w:jc w:val="both"/>
            </w:pPr>
            <w:r>
              <w:rPr>
                <w:sz w:val="24"/>
                <w:b/>
              </w:rPr>
              <w:t>五、其他</w:t>
            </w:r>
          </w:p>
          <w:p>
            <w:pPr>
              <w:pStyle w:val="null3"/>
              <w:ind w:firstLine="480"/>
              <w:jc w:val="both"/>
            </w:pPr>
            <w:r>
              <w:rPr>
                <w:sz w:val="24"/>
              </w:rPr>
              <w:t>★1、投标人必须如实提供投标所需证明材料，不得弄虚作假。投标人如果没有在投标文件中注明偏离的条款，被视为投标人已完全接受本招标文件。</w:t>
            </w:r>
          </w:p>
          <w:p>
            <w:pPr>
              <w:pStyle w:val="null3"/>
              <w:ind w:firstLine="480"/>
              <w:jc w:val="both"/>
            </w:pPr>
            <w:r>
              <w:rPr>
                <w:sz w:val="24"/>
              </w:rPr>
              <w:t>2、在有效服务期内，如中标人在人员配置、作业管理、质量控制等各个方面不能满足招标文件、政府采购合同的相关要求或没有实现投标文件中的相关承诺，采购人有权单方面解除合同，并保留追究其法律责任的权利。</w:t>
            </w:r>
          </w:p>
          <w:p>
            <w:pPr>
              <w:pStyle w:val="null3"/>
              <w:ind w:firstLine="480"/>
              <w:jc w:val="both"/>
            </w:pPr>
            <w:r>
              <w:rPr>
                <w:sz w:val="24"/>
              </w:rPr>
              <w:t>3、中标人不得以任何方式转包或挂靠本项目。如发现中标人以转包、挂靠或未按招标文件规定合法分包的方式谋取中标，采购人有权解除合同并要求赔偿。</w:t>
            </w:r>
          </w:p>
          <w:p>
            <w:pPr>
              <w:pStyle w:val="null3"/>
              <w:ind w:firstLine="480"/>
              <w:jc w:val="both"/>
            </w:pPr>
            <w:r>
              <w:rPr>
                <w:sz w:val="24"/>
              </w:rPr>
              <w:t>★4、中标人发生机构改革或者合并、分立等情况，不能以原单位名义履行合同的，拟继续履约的中标人应及时以书面方式报告采购人、提供相关证明材料，经采购人审查并报有关部门同意后方可继续履约。</w:t>
            </w:r>
          </w:p>
          <w:p>
            <w:pPr>
              <w:pStyle w:val="null3"/>
              <w:ind w:firstLine="480"/>
              <w:jc w:val="both"/>
            </w:pPr>
            <w:r>
              <w:rPr>
                <w:sz w:val="24"/>
              </w:rPr>
              <w:t>5、本项目需求中未作细化详尽的地方，采购人将在服务项目开始前制定具体的要求，技术服务机构应遵守执行；当政策法规发生调整或者工作形势发生变更，采购人可以调整有关工作要求，技术服务机构应按采购人要求实施。</w:t>
            </w:r>
          </w:p>
          <w:p>
            <w:pPr>
              <w:pStyle w:val="null3"/>
              <w:ind w:firstLine="480"/>
            </w:pPr>
            <w:r>
              <w:rPr>
                <w:sz w:val="24"/>
              </w:rPr>
              <w:t>6、中标人应在合同期满后，且采购人在未完成下一年度采购工作前，协助采购人继续开展快检服务30天（快检任务要求按采购人工作方案执行），开展服务的金额不超过本合同采购金额的百分之十，所需的成本及一切相关费用包含在本合同的总价中，采购人不再另行支付。</w:t>
            </w:r>
          </w:p>
        </w:tc>
      </w:tr>
      <w:tr>
        <w:tc>
          <w:tcPr>
            <w:tcW w:type="dxa" w:w="2076"/>
          </w:tcPr>
          <w:p/>
        </w:tc>
        <w:tc>
          <w:tcPr>
            <w:tcW w:type="dxa" w:w="415"/>
          </w:tcPr>
          <w:p>
            <w:pPr>
              <w:pStyle w:val="null3"/>
            </w:pPr>
            <w:r>
              <w:rPr/>
              <w:t>6</w:t>
            </w:r>
          </w:p>
        </w:tc>
        <w:tc>
          <w:tcPr>
            <w:tcW w:type="dxa" w:w="5814"/>
          </w:tcPr>
          <w:p>
            <w:pPr>
              <w:pStyle w:val="null3"/>
              <w:jc w:val="left"/>
            </w:pPr>
            <w:r>
              <w:rPr>
                <w:sz w:val="24"/>
                <w:b/>
              </w:rPr>
              <w:t>六、附表</w:t>
            </w:r>
          </w:p>
          <w:p>
            <w:pPr>
              <w:pStyle w:val="null3"/>
              <w:jc w:val="center"/>
            </w:pPr>
            <w:r>
              <w:rPr>
                <w:sz w:val="24"/>
                <w:b/>
              </w:rPr>
              <w:t>快检重点项目重点品种清单（2025版）</w:t>
            </w:r>
          </w:p>
          <w:tbl>
            <w:tblPr>
              <w:tblBorders>
                <w:top w:val="none" w:color="000000" w:sz="4"/>
                <w:left w:val="none" w:color="000000" w:sz="4"/>
                <w:bottom w:val="none" w:color="000000" w:sz="4"/>
                <w:right w:val="none" w:color="000000" w:sz="4"/>
                <w:insideH w:val="none"/>
                <w:insideV w:val="none"/>
              </w:tblBorders>
            </w:tblPr>
            <w:tblGrid>
              <w:gridCol w:w="444"/>
              <w:gridCol w:w="1114"/>
              <w:gridCol w:w="1774"/>
              <w:gridCol w:w="2267"/>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快检项目及参数</w:t>
                  </w:r>
                </w:p>
              </w:tc>
              <w:tc>
                <w:tcPr>
                  <w:tcW w:type="dxa" w:w="17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适用范围</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重点品种</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酶抑制率法农药残留（分光光度法）</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油菜、菠菜、芹菜、韭菜等果蔬</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芥菜、细香葱、豆瓣菜、韭菜、蒜薹、茼蒿、油麦菜、扁豆、普通白菜（小白菜、小油菜、青菜）、茎用莴苣叶、春菜、豇豆、菜薹、杭白菜、苦苣、蒜苗、青梗菜、茎用莴苣、菠菜、茄子、瓠瓜、丝瓜、水东芥菜、芹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啶虫脒</w:t>
                  </w:r>
                </w:p>
                <w:p>
                  <w:pPr>
                    <w:pStyle w:val="null3"/>
                    <w:jc w:val="center"/>
                  </w:pPr>
                  <w:r>
                    <w:rPr>
                      <w:sz w:val="24"/>
                    </w:rPr>
                    <w:t>0.2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韭菜、葱、青蒜、蒜薹、结球甘蓝、花椰菜、芥蓝、菜薹（菜心）、叶菜类蔬菜、茄果类蔬菜、黄瓜、西葫芦、节瓜、苦瓜、冬瓜、南瓜、豆类蔬菜、芦笋、茎用莴苣、萝卜、豆瓣菜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春菜、普通白菜(小白菜、小油菜、青菜)、叶芥菜、杭白菜、水白菜、水东芥菜、青梗菜、菜薹、奶白菜、芥蓝、银丝王、菠菜、扁豆、黄白菜、茄子、油麦菜、豇豆、线椒、螺丝椒、牛角椒、番茄、大白菜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毒死蜱</w:t>
                  </w:r>
                </w:p>
                <w:p>
                  <w:pPr>
                    <w:pStyle w:val="null3"/>
                    <w:jc w:val="center"/>
                  </w:pPr>
                  <w:r>
                    <w:rPr>
                      <w:sz w:val="24"/>
                    </w:rPr>
                    <w:t>0.02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蔬菜（食荚豌豆除外）</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油麦菜、芹菜、杭白菜、菜薹、菠菜、螺丝椒、青梗菜、奶白菜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多菌灵</w:t>
                  </w:r>
                </w:p>
                <w:p>
                  <w:pPr>
                    <w:pStyle w:val="null3"/>
                    <w:jc w:val="center"/>
                  </w:pPr>
                  <w:r>
                    <w:rPr>
                      <w:sz w:val="24"/>
                    </w:rPr>
                    <w:t>0.5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韭菜、抱子甘蓝、结球莴苣、叶芥菜、番茄、茄子、辣椒、黄瓜、西葫芦、菜豆（四季豆）、芦笋、根芥菜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叶芥菜、韭菜、番茄、线椒、牛角椒、菜豆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氟虫腈</w:t>
                  </w:r>
                </w:p>
                <w:p>
                  <w:pPr>
                    <w:pStyle w:val="null3"/>
                    <w:jc w:val="center"/>
                  </w:pPr>
                  <w:r>
                    <w:rPr>
                      <w:sz w:val="24"/>
                    </w:rPr>
                    <w:t>0.02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普通白菜(小白菜、小油菜、青菜)、杭白菜、青梗菜、叶芥菜、水东芥菜、水白菜、春菜、油麦菜、菜薹、甘薯叶、奶白菜、菠菜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克百</w:t>
                  </w:r>
                  <w:r>
                    <w:rPr>
                      <w:sz w:val="24"/>
                      <w:color w:val="FFFFFF"/>
                    </w:rPr>
                    <w:t>1</w:t>
                  </w:r>
                  <w:r>
                    <w:rPr>
                      <w:sz w:val="24"/>
                    </w:rPr>
                    <w:t>威</w:t>
                  </w:r>
                </w:p>
                <w:p>
                  <w:pPr>
                    <w:pStyle w:val="null3"/>
                    <w:jc w:val="center"/>
                  </w:pPr>
                  <w:r>
                    <w:rPr>
                      <w:sz w:val="24"/>
                    </w:rPr>
                    <w:t>0.02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蕹菜、油麦菜、杭白菜、结球甘蓝、菜薹、豇豆、黄白菜、奶白菜、芹菜、青梗菜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灭蝇胺</w:t>
                  </w:r>
                </w:p>
                <w:p>
                  <w:pPr>
                    <w:pStyle w:val="null3"/>
                    <w:jc w:val="center"/>
                  </w:pPr>
                  <w:r>
                    <w:rPr>
                      <w:sz w:val="24"/>
                    </w:rPr>
                    <w:t>0.5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葱、青花菜、叶用莴苣、结球莴苣、油麦菜、叶芥菜、茎用莴苣叶、芹菜、甜椒、黄瓜、西葫芦、苦瓜、丝瓜、豇豆、菜豆、食荚豌豆、扁豆、蚕豆、豌豆、朝鲜蓟、茎用莴苣、姜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蚕豆、油麦菜、西葫芦、叶用莴苣、甜豆、豇豆、芹菜、荷兰豆、菜豆、扁豆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水胺硫磷</w:t>
                  </w:r>
                </w:p>
                <w:p>
                  <w:pPr>
                    <w:pStyle w:val="null3"/>
                    <w:jc w:val="center"/>
                  </w:pPr>
                  <w:r>
                    <w:rPr>
                      <w:sz w:val="24"/>
                    </w:rPr>
                    <w:t>0.05 mg/kg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蔬菜、水果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细香葱、豇豆、芹菜</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孔雀石绿</w:t>
                  </w:r>
                </w:p>
                <w:p>
                  <w:pPr>
                    <w:pStyle w:val="null3"/>
                    <w:jc w:val="center"/>
                  </w:pPr>
                  <w:r>
                    <w:rPr>
                      <w:sz w:val="24"/>
                    </w:rPr>
                    <w:t>2.0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鱼类：鲶鱼、银鳕鱼、乌鳢、黄颡鱼、鳜鱼、鲮鱼、太阳鱼、黄鱼、罗非鱼、草鱼、叉尾鮰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w:t>
                  </w:r>
                </w:p>
                <w:p>
                  <w:pPr>
                    <w:pStyle w:val="null3"/>
                    <w:jc w:val="center"/>
                  </w:pPr>
                  <w:r>
                    <w:rPr>
                      <w:sz w:val="24"/>
                    </w:rPr>
                    <w:t>0.1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贝类、鱼类、虾类、其他水产品（牛蛙等）、禽畜肉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贝类：珍珠贝、北海象鼻螺、贻贝、血蛤、花甲、海螺、花螺、美贝、文蛤、沙甲</w:t>
                  </w:r>
                </w:p>
                <w:p>
                  <w:pPr>
                    <w:pStyle w:val="null3"/>
                    <w:jc w:val="left"/>
                  </w:pPr>
                  <w:r>
                    <w:rPr>
                      <w:sz w:val="24"/>
                    </w:rPr>
                    <w:t>鱼类：泥猛鱼、银鱼、笋壳鱼、鲫鱼、乌鳢</w:t>
                  </w:r>
                </w:p>
                <w:p>
                  <w:pPr>
                    <w:pStyle w:val="null3"/>
                    <w:jc w:val="left"/>
                  </w:pPr>
                  <w:r>
                    <w:rPr>
                      <w:sz w:val="24"/>
                    </w:rPr>
                    <w:t>虾类：青龙虾</w:t>
                  </w:r>
                </w:p>
                <w:p>
                  <w:pPr>
                    <w:pStyle w:val="null3"/>
                    <w:jc w:val="left"/>
                  </w:pPr>
                  <w:r>
                    <w:rPr>
                      <w:sz w:val="24"/>
                    </w:rPr>
                    <w:t>禽畜肉：乌鸡肉</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呋喃唑酮</w:t>
                  </w:r>
                </w:p>
                <w:p>
                  <w:pPr>
                    <w:pStyle w:val="null3"/>
                    <w:jc w:val="center"/>
                  </w:pPr>
                  <w:r>
                    <w:rPr>
                      <w:sz w:val="24"/>
                    </w:rPr>
                    <w:t>代谢物</w:t>
                  </w:r>
                </w:p>
                <w:p>
                  <w:pPr>
                    <w:pStyle w:val="null3"/>
                    <w:jc w:val="center"/>
                  </w:pPr>
                  <w:r>
                    <w:rPr>
                      <w:sz w:val="24"/>
                    </w:rPr>
                    <w:t>0.5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鱼类、虾类、其他水产品（牛蛙等）</w:t>
                  </w:r>
                </w:p>
                <w:p>
                  <w:pPr>
                    <w:pStyle w:val="null3"/>
                    <w:jc w:val="center"/>
                  </w:p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鱼类：本地塘鲺</w:t>
                  </w:r>
                </w:p>
                <w:p>
                  <w:pPr>
                    <w:pStyle w:val="null3"/>
                    <w:jc w:val="left"/>
                  </w:pPr>
                  <w:r>
                    <w:rPr>
                      <w:sz w:val="24"/>
                    </w:rPr>
                    <w:t>虾类：竹节虾</w:t>
                  </w:r>
                </w:p>
                <w:p>
                  <w:pPr>
                    <w:pStyle w:val="null3"/>
                    <w:jc w:val="left"/>
                  </w:pPr>
                  <w:r>
                    <w:rPr>
                      <w:sz w:val="24"/>
                    </w:rPr>
                    <w:t>其他水产品：鳖、虎纹蛙、牛蛙</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呋喃西林</w:t>
                  </w:r>
                </w:p>
                <w:p>
                  <w:pPr>
                    <w:pStyle w:val="null3"/>
                    <w:jc w:val="center"/>
                  </w:pPr>
                  <w:r>
                    <w:rPr>
                      <w:sz w:val="24"/>
                    </w:rPr>
                    <w:t>代谢物</w:t>
                  </w:r>
                </w:p>
                <w:p>
                  <w:pPr>
                    <w:pStyle w:val="null3"/>
                    <w:jc w:val="center"/>
                  </w:pPr>
                  <w:r>
                    <w:rPr>
                      <w:sz w:val="24"/>
                    </w:rPr>
                    <w:t>0.5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鱼类：鳜鱼、笋壳鱼</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克伦特罗</w:t>
                  </w:r>
                </w:p>
                <w:p>
                  <w:pPr>
                    <w:pStyle w:val="null3"/>
                    <w:jc w:val="center"/>
                  </w:pPr>
                  <w:r>
                    <w:rPr>
                      <w:sz w:val="24"/>
                    </w:rPr>
                    <w:t>0.5 μg/kg</w:t>
                  </w:r>
                </w:p>
              </w:tc>
              <w:tc>
                <w:tcPr>
                  <w:tcW w:type="dxa" w:w="1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畜肉及副产品</w:t>
                  </w:r>
                </w:p>
              </w:tc>
              <w:tc>
                <w:tcPr>
                  <w:tcW w:type="dxa" w:w="2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牛肉、羊肉</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莱克多巴胺</w:t>
                  </w:r>
                </w:p>
                <w:p>
                  <w:pPr>
                    <w:pStyle w:val="null3"/>
                    <w:jc w:val="center"/>
                  </w:pPr>
                  <w:r>
                    <w:rPr>
                      <w:sz w:val="24"/>
                    </w:rPr>
                    <w:t>0.5 μg/kg</w:t>
                  </w:r>
                </w:p>
              </w:tc>
              <w:tc>
                <w:tcPr>
                  <w:tcW w:type="dxa" w:w="1774"/>
                  <w:vMerge/>
                  <w:tcBorders>
                    <w:top w:val="none" w:color="000000" w:sz="4"/>
                    <w:left w:val="none" w:color="000000" w:sz="4"/>
                    <w:bottom w:val="single" w:color="000000" w:sz="4"/>
                    <w:right w:val="single" w:color="000000" w:sz="4"/>
                  </w:tcBorders>
                </w:tcPr>
                <w:p/>
              </w:tc>
              <w:tc>
                <w:tcPr>
                  <w:tcW w:type="dxa" w:w="2267"/>
                  <w:vMerge/>
                  <w:tcBorders>
                    <w:top w:val="none" w:color="000000" w:sz="4"/>
                    <w:left w:val="none" w:color="000000" w:sz="4"/>
                    <w:bottom w:val="single" w:color="000000" w:sz="4"/>
                    <w:right w:val="single" w:color="000000" w:sz="4"/>
                  </w:tcBorders>
                </w:tc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沙丁胺醇</w:t>
                  </w:r>
                </w:p>
                <w:p>
                  <w:pPr>
                    <w:pStyle w:val="null3"/>
                    <w:jc w:val="center"/>
                  </w:pPr>
                  <w:r>
                    <w:rPr>
                      <w:sz w:val="24"/>
                    </w:rPr>
                    <w:t>0.5 μg/kg</w:t>
                  </w:r>
                </w:p>
              </w:tc>
              <w:tc>
                <w:tcPr>
                  <w:tcW w:type="dxa" w:w="1774"/>
                  <w:vMerge/>
                  <w:tcBorders>
                    <w:top w:val="none" w:color="000000" w:sz="4"/>
                    <w:left w:val="none" w:color="000000" w:sz="4"/>
                    <w:bottom w:val="single" w:color="000000" w:sz="4"/>
                    <w:right w:val="single" w:color="000000" w:sz="4"/>
                  </w:tcBorders>
                </w:tcPr>
                <w:p/>
              </w:tc>
              <w:tc>
                <w:tcPr>
                  <w:tcW w:type="dxa" w:w="2267"/>
                  <w:vMerge/>
                  <w:tcBorders>
                    <w:top w:val="none" w:color="000000" w:sz="4"/>
                    <w:left w:val="none" w:color="000000" w:sz="4"/>
                    <w:bottom w:val="single" w:color="000000" w:sz="4"/>
                    <w:right w:val="single" w:color="000000" w:sz="4"/>
                  </w:tcBorders>
                </w:tc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恩诺沙星</w:t>
                  </w:r>
                </w:p>
                <w:p>
                  <w:pPr>
                    <w:pStyle w:val="null3"/>
                    <w:jc w:val="center"/>
                  </w:pPr>
                  <w:r>
                    <w:rPr>
                      <w:sz w:val="24"/>
                    </w:rPr>
                    <w:t>100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鱼类、贝类、虾类、其他水产品（牛蛙、中华鳖（甲鱼）等）、禽畜肉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鱼类：叉尾鮰、禾花鱼、鲈鱼、鲆鱼、泥鳅、乌鳢、太阳鱼、鳊鱼、黄颡鱼、罗非鱼</w:t>
                  </w:r>
                </w:p>
                <w:p>
                  <w:pPr>
                    <w:pStyle w:val="null3"/>
                    <w:jc w:val="left"/>
                  </w:pPr>
                  <w:r>
                    <w:rPr>
                      <w:sz w:val="24"/>
                    </w:rPr>
                    <w:t>虾类：竹节虾、中国对虾、罗氏沼虾</w:t>
                  </w:r>
                </w:p>
                <w:p>
                  <w:pPr>
                    <w:pStyle w:val="null3"/>
                    <w:jc w:val="left"/>
                  </w:pPr>
                  <w:r>
                    <w:rPr>
                      <w:sz w:val="24"/>
                    </w:rPr>
                    <w:t>其他水产品：鳖、虎纹蛙、牛蛙</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氟苯尼考</w:t>
                  </w:r>
                </w:p>
                <w:p>
                  <w:pPr>
                    <w:pStyle w:val="null3"/>
                    <w:jc w:val="center"/>
                  </w:pPr>
                  <w:r>
                    <w:rPr>
                      <w:sz w:val="24"/>
                    </w:rPr>
                    <w:t>10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蛋类：鹌鹑蛋、鸭蛋、鹅蛋、鸡蛋等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鹌鹑蛋、鸭蛋、鸡蛋</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氟苯尼考</w:t>
                  </w:r>
                </w:p>
                <w:p>
                  <w:pPr>
                    <w:pStyle w:val="null3"/>
                    <w:jc w:val="center"/>
                  </w:pPr>
                  <w:r>
                    <w:rPr>
                      <w:sz w:val="24"/>
                    </w:rPr>
                    <w:t>100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贝类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花甲</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w:t>
                  </w:r>
                </w:p>
                <w:p>
                  <w:pPr>
                    <w:pStyle w:val="null3"/>
                    <w:jc w:val="center"/>
                  </w:pPr>
                  <w:r>
                    <w:rPr>
                      <w:sz w:val="24"/>
                    </w:rPr>
                    <w:t>2.0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鱼类、其他水产品（牛蛙等）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鱼类：泥鳅、鲈鱼、黄颡鱼</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五氯酚酸钠</w:t>
                  </w:r>
                </w:p>
                <w:p>
                  <w:pPr>
                    <w:pStyle w:val="null3"/>
                    <w:jc w:val="center"/>
                  </w:pPr>
                  <w:r>
                    <w:rPr>
                      <w:sz w:val="24"/>
                    </w:rPr>
                    <w:t>1.0 μg/kg</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鱼类、虾类、贝类、畜禽肉</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鱼类：黄鳝、鲢鱼、鳊鱼、鳙鱼、黄颡鱼、鲈鱼、鲫鱼、鲮鱼、草鱼、罗非鱼、太阳鱼</w:t>
                  </w:r>
                </w:p>
                <w:p>
                  <w:pPr>
                    <w:pStyle w:val="null3"/>
                    <w:jc w:val="left"/>
                  </w:pPr>
                  <w:r>
                    <w:rPr>
                      <w:sz w:val="24"/>
                    </w:rPr>
                    <w:t>虾类：中国对虾、虾蛄、刀额新对虾</w:t>
                  </w:r>
                </w:p>
                <w:p>
                  <w:pPr>
                    <w:pStyle w:val="null3"/>
                    <w:jc w:val="left"/>
                  </w:pPr>
                  <w:r>
                    <w:rPr>
                      <w:sz w:val="24"/>
                    </w:rPr>
                    <w:t>贝类：花螺、文蛤、沙甲</w:t>
                  </w:r>
                </w:p>
                <w:p>
                  <w:pPr>
                    <w:pStyle w:val="null3"/>
                    <w:jc w:val="left"/>
                  </w:pPr>
                  <w:r>
                    <w:rPr>
                      <w:sz w:val="24"/>
                    </w:rPr>
                    <w:t>畜禽肉：鸭肉、乌鸡肉</w:t>
                  </w:r>
                </w:p>
              </w:tc>
            </w:tr>
          </w:tbl>
          <w:p>
            <w:pPr>
              <w:pStyle w:val="null3"/>
              <w:ind w:firstLine="480"/>
              <w:jc w:val="both"/>
            </w:pPr>
            <w:r>
              <w:rPr>
                <w:sz w:val="24"/>
              </w:rPr>
              <w:t>备注：</w:t>
            </w:r>
            <w:r>
              <w:rPr>
                <w:sz w:val="24"/>
                <w:b/>
              </w:rPr>
              <w:t>本采购包在服务期限内负责不少于10.14万批次的食品快检，具体检测项目及批次根据实际为准。</w:t>
            </w:r>
          </w:p>
          <w:p>
            <w:pPr>
              <w:pStyle w:val="null3"/>
              <w:ind w:firstLine="480"/>
              <w:jc w:val="both"/>
            </w:pPr>
            <w:r>
              <w:rPr>
                <w:sz w:val="24"/>
              </w:rPr>
              <w:t>1.中标人在果蔬类农产品快检，要将酶抑制率法（分光光度法）和胶体金免疫层析法结合运用，其中，完成省民生实事任务的快检主体，采取胶体金免疫层析法检测果蔬的批次数量原则上应不少于果蔬实际完成批次数量的50%；水产品类快检品种应覆盖市场内售卖的鱼、虾、贝等重点品种，每个水产品样品原则上检测1个项目，最多不超过2个项目，水产品以检测组织样为主（已向市局报告调整的除外）。中标人要以服务单位提供的重点品种和重点项目要求开展快检工作，重点项目不得少于总批次的50%。</w:t>
            </w:r>
          </w:p>
          <w:p>
            <w:pPr>
              <w:pStyle w:val="null3"/>
              <w:ind w:firstLine="480"/>
              <w:jc w:val="both"/>
            </w:pPr>
            <w:r>
              <w:rPr>
                <w:sz w:val="24"/>
              </w:rPr>
              <w:t>2.中标人指导农贸市场开展水产品兽药残留项目检测，应对组织样进行检测。</w:t>
            </w:r>
          </w:p>
          <w:p>
            <w:pPr>
              <w:pStyle w:val="null3"/>
              <w:ind w:firstLine="480"/>
              <w:jc w:val="both"/>
            </w:pPr>
            <w:r>
              <w:rPr>
                <w:sz w:val="24"/>
              </w:rPr>
              <w:t>3.中标人指导农贸市场开展畜禽肉蛋类兽药残留项目检测，具体检测项目和检测品种由采购人确定。</w:t>
            </w:r>
          </w:p>
          <w:p>
            <w:pPr>
              <w:pStyle w:val="null3"/>
              <w:ind w:firstLine="480"/>
            </w:pPr>
            <w:r>
              <w:rPr>
                <w:sz w:val="24"/>
              </w:rPr>
              <w:t>4.采购人可以根据监管实际，以及快速检测技术水平，调整快速检测产品的检出限，并可以在上述快检品种和项目之外，增加其他快检品种和项目。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定标顺序为采购包01至采购包02，采购包01不可以兼中采购包02，每个采购包各确定1个第一中标候选人。如采购包01的第一中标候选人，参加后面采购包02的投标，将不能通过后面采购包02的符合性审查。 评标委员会先进行采购包01-采购包02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采购包1(食品快速检测（1）)：综合评分法,是指投标文件满足招标文件全部实质性要求，且按照评审因素的量化指标评审得分最高的投标人为中标候选人的评标方法。（最低报价不是中标的唯一依据。）</w:t>
      </w:r>
    </w:p>
    <w:p>
      <w:pPr>
        <w:pStyle w:val="null3"/>
      </w:pPr>
      <w:r>
        <w:rPr/>
        <w:t>采购包2(食品快速检测（2）)：综合评分法,是指投标文件满足招标文件全部实质性要求，且按照评审因素的量化指标评审得分最高的投标人为中标候选人的评标方法。（最低报价不是中标的唯一依据。）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采购包1（食品快速检测（1））：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采购包2（食品快速检测（2））：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采购包1（食品快速检测（1））：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其他未列明行业”，请按该行业划分标准进行中小企业声明。</w:t>
            </w:r>
          </w:p>
        </w:tc>
      </w:tr>
    </w:tbl>
    <w:p>
      <w:pPr>
        <w:pStyle w:val="null3"/>
      </w:pPr>
      <w:r>
        <w:rPr/>
        <w:t>采购包2（食品快速检测（2））：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ind w:firstLine="480"/>
      </w:pPr>
      <w:r>
        <w:rPr/>
        <w:t>表二符合性审查表：</w:t>
      </w:r>
    </w:p>
    <w:p>
      <w:pPr>
        <w:pStyle w:val="null3"/>
      </w:pPr>
      <w:r>
        <w:rPr/>
        <w:t>采购包1（食品快速检测（1））：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采购包2（食品快速检测（2））：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未成为前面采购包的第一中标候选人（适用于采购包2）</w:t>
            </w:r>
          </w:p>
        </w:tc>
        <w:tc>
          <w:tcPr>
            <w:tcW w:type="dxa" w:w="4238"/>
          </w:tcPr>
          <w:p>
            <w:pPr>
              <w:pStyle w:val="null3"/>
            </w:pPr>
            <w:r>
              <w:rPr/>
              <w:t>未成为前面采购包的第一中标候选人（适用于采购包2）。</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采购包1(食品快速检测（1）):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投标人实验室可承检检测项目 (7.0分)</w:t>
            </w:r>
          </w:p>
        </w:tc>
        <w:tc>
          <w:tcPr>
            <w:tcW w:type="dxa" w:w="5076"/>
          </w:tcPr>
          <w:p>
            <w:pPr>
              <w:pStyle w:val="null3"/>
              <w:jc w:val="left"/>
            </w:pPr>
            <w:r>
              <w:rPr/>
              <w:t>根据招标文件第二章采购需求中的“六、附表”中《快检重点项目重点品种清单（2025版）》进行评审： 投标人能够承检清单内所有检验项目的得7分； 不能承检的单项检验项目为1-4个得4分； 不能承检的单项检验项目达到5个或以上（包含5个）的得2分。 【注：①须提供承诺函（承诺函自定义，如有不能承检的项目须在承诺函中体现，投标人须对承诺函内容的真实性负责，如有虚假，将依法承担相应责任）②须提供CMA或CATL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投标人根据招标文件第二章采购需求中附表一：食品快速检测（1）“一、项目内容” 的要求，提供项目实施方案（包括但不限于①工作组织、工作开展方式，②快检设备、检测能力、检测标准，③检验检测、结果报送、后续处理等实施内容）进行评审： 1、投标人能根据项目需求提供项目实施方案的，得2分；无提供，此项及下列第“2”项实施方案不得分。 2、根据上述提供的实施方案内容进行评审： （1）项目实施方案内容完整，设备充足，检测能力、检测标准规范，详细，检验检测、结果报送等实施内容描述详细有利于项目的实施，完全满足且优于项目实施需求的，得10分； （2）项目实施方案内容完整，设备较为充足，检测能力、检验检测、结果报送等实施内容描述简单但能确保项目的实施，满足项目实施需求的，得6分； （3）项目实施方案内容有缺漏，设备不够充足，检验检测、结果报送等实施内容不确保项目的实施，部分满足项目实施需求的，得3分；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投标人根据招标文件第二章采购需求提供项目服务质量及相关承诺方案（包括①抽样工作的实施，②检验工作的实施、应急工作的实施，③检测质量保证、服务保障措施承诺等方案）进行评审： 1、能针对本项目提供项目服务质量及相关承诺的，得2分；无提供，此项及下列第“2”项项目服务质量及相关承诺不得分。 2、根据项目服务质量及相关承诺内容进行综合评审： （1）项目质量保证措施完整，内容详细，保证服务质量及服务保障措施承诺有利于项目的实施，完全满足且优于采购需求的，得10分； （2）项目承诺与质量保证措施完整，内容简单，能提供保证服务质量及服务保障措施承诺能确保项目的实施，满足采购需求的，得6分； （3）项目承诺与质量保证措施不完整、提供的保证服务质量较为困难及服务保障措施承诺不确保项目的实施，部分满足采购需求的，得3分； （4）其他或无响应的不得分。</w:t>
            </w:r>
          </w:p>
        </w:tc>
      </w:tr>
      <w:tr>
        <w:tc>
          <w:tcPr>
            <w:tcW w:type="dxa" w:w="922"/>
            <w:gridSpan w:val="2"/>
            <w:vMerge/>
          </w:tcPr>
          <w:p/>
        </w:tc>
        <w:tc>
          <w:tcPr>
            <w:tcW w:type="dxa" w:w="2307"/>
          </w:tcPr>
          <w:p>
            <w:pPr>
              <w:pStyle w:val="null3"/>
              <w:jc w:val="left"/>
            </w:pPr>
            <w:r>
              <w:rPr/>
              <w:t>项目服务计划及保障方案 (12.0分)</w:t>
            </w:r>
          </w:p>
        </w:tc>
        <w:tc>
          <w:tcPr>
            <w:tcW w:type="dxa" w:w="5076"/>
          </w:tcPr>
          <w:p>
            <w:pPr>
              <w:pStyle w:val="null3"/>
              <w:jc w:val="left"/>
            </w:pPr>
            <w:r>
              <w:rPr/>
              <w:t>根据各投标人针对本项目拟定的项目服务计划及保障方案进行评审：内容包括：①项目总体工作时间计划安排、②各个工作节点的时间安排以及进度保障措施，进行评审： 1、能针对本项目提供项目服务计划及保障的，得2分；无提供，此项及下列第“2”项项目服务计划及保障方案不得分。 2、根据上述项目服务计划及保障方案内容进行评审： （1）能提供详细明确的项目工作时间计划安排，有设定明确的实施计划流程，每个工作节点衔接顺畅，工作计划详细、完整，完全满足且优于采购需求，得10分； （2）能提供项目工作时间计划安排，有设定实施计划流程，每个工作节点基本能衔接，工作计划基本完整，满足采购需求，得6分； （3）制定项目工作时间计划安排、实施计划流程和工作计划简单，部分满足采购需求，得3分； （4）其他或无响应的不得分。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1、能针对本项目提供管理运作制度的，得2分；此项及下列第“2”项管理运作制度不得分。 2、根据管理运作制度内容进行综合评审： （1）企业具有齐备完善的企业服务理念、规范及标准，管理制度、管理服务运作流程符合实际，有利于项目的实施，服务管理各项质量指标明确具体，得10分； （2）企业服务理念、规范及标准完善，管理制度、管理服务运作流程能确保项目的实施，服务管理各项质量指标较明确，得6分； （3）企业服务理念、规范及标准不完善，管理制度、管理服务运作流程不确保项目的实施，服务管理各项质量指标不够明确，得3分； （4）未提供管理运作制度，得0分。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投标人2022年1月1日至今（以合同签订时间为准）承担过食品安全快速检测类项目的业绩的，每提供1个得1分，最高7分。 注：须提供正式有效的委托合同或任务安排文件的复印件加盖公章。</w:t>
            </w:r>
          </w:p>
        </w:tc>
      </w:tr>
      <w:tr>
        <w:tc>
          <w:tcPr>
            <w:tcW w:type="dxa" w:w="922"/>
            <w:gridSpan w:val="2"/>
            <w:vMerge/>
          </w:tcPr>
          <w:p/>
        </w:tc>
        <w:tc>
          <w:tcPr>
            <w:tcW w:type="dxa" w:w="2307"/>
          </w:tcPr>
          <w:p>
            <w:pPr>
              <w:pStyle w:val="null3"/>
              <w:jc w:val="left"/>
            </w:pPr>
            <w:r>
              <w:rPr/>
              <w:t>质量评价情况 (4.0分)</w:t>
            </w:r>
          </w:p>
        </w:tc>
        <w:tc>
          <w:tcPr>
            <w:tcW w:type="dxa" w:w="5076"/>
          </w:tcPr>
          <w:p>
            <w:pPr>
              <w:pStyle w:val="null3"/>
              <w:jc w:val="left"/>
            </w:pPr>
            <w:r>
              <w:rPr/>
              <w:t>2023年1月1日至今投标人参加过政府部门组织的农贸市场食用农产品快检工作监督及质量评价，且考核评价结果获得过综合得分90分或以上（评价市场数量≥5家）的，得4分，85分或以上90分以下的，得2分，其他不得分。 注：提供①政府部门的评价证明文件复印件；②证明文件中体现得分。</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投标人承诺拟投入本项目的抽检人员11人（含）以上的得2分，其他或无提供承诺函不得分。 注：须提供承诺函并加盖公章，否则不得分。 2、拟投入本项目组成人员具有食品行业专业（食品类、质量类等）副高级或以上职称的，每个得1分，该项最高5分。 注：须提供上述人员职称证书和外部证明材料（如加盖政府有关部门印章的在本项目投标截止日之前6个月内（任意一个月）的《投保单》或《社会保险参保人员证明》，或单位代缴个人所得税税单或劳动合同等。 3、投标人具有政府部门联合聘任的食品安全专家的，每投入1名，得1.5分，最高3分；无不得分。 注：提供①政府部门聘任的，并在有效期内的证书或文件复印件，协会或学会的不得分；②拟投入人员投标人用工证明的复印件（提供以下任意一项即可）：a）由投标人为其购买的本项目投标截止日近6个月以内的任意1个月的社保证明（代缴个税税单或参加社会保险的《投保单》或《社会保险参保人员证明》等证明均可）；b）如果该人员入职投标人单位不足1个月，则提供入职时间至今的社保证明；缺①和②这二项中任何一项不得分。</w:t>
            </w:r>
          </w:p>
        </w:tc>
      </w:tr>
      <w:tr>
        <w:tc>
          <w:tcPr>
            <w:tcW w:type="dxa" w:w="922"/>
            <w:gridSpan w:val="2"/>
            <w:vMerge/>
          </w:tcPr>
          <w:p/>
        </w:tc>
        <w:tc>
          <w:tcPr>
            <w:tcW w:type="dxa" w:w="2307"/>
          </w:tcPr>
          <w:p>
            <w:pPr>
              <w:pStyle w:val="null3"/>
              <w:jc w:val="left"/>
            </w:pPr>
            <w:r>
              <w:rPr/>
              <w:t>投标人车辆配备 (3.0分)</w:t>
            </w:r>
          </w:p>
        </w:tc>
        <w:tc>
          <w:tcPr>
            <w:tcW w:type="dxa" w:w="5076"/>
          </w:tcPr>
          <w:p>
            <w:pPr>
              <w:pStyle w:val="null3"/>
              <w:jc w:val="left"/>
            </w:pPr>
            <w:r>
              <w:rPr/>
              <w:t>配套自有或租赁冷藏车不少于2辆（含2辆） 的，得3分； 配套自有或租赁冷藏车1辆（含1辆） 的，得1分； 其他情况不得分。 注：自有车辆提供车辆行驶证（年审合格），租赁车辆提供车辆行驶证（年审合格） 及租赁证明（租赁期必须包含本项目的服务期限）。</w:t>
            </w:r>
          </w:p>
        </w:tc>
      </w:tr>
      <w:tr>
        <w:tc>
          <w:tcPr>
            <w:tcW w:type="dxa" w:w="922"/>
            <w:gridSpan w:val="2"/>
            <w:vMerge/>
          </w:tcPr>
          <w:p/>
        </w:tc>
        <w:tc>
          <w:tcPr>
            <w:tcW w:type="dxa" w:w="2307"/>
          </w:tcPr>
          <w:p>
            <w:pPr>
              <w:pStyle w:val="null3"/>
              <w:jc w:val="left"/>
            </w:pPr>
            <w:r>
              <w:rPr/>
              <w:t>技术支撑能力 (3.0分)</w:t>
            </w:r>
          </w:p>
        </w:tc>
        <w:tc>
          <w:tcPr>
            <w:tcW w:type="dxa" w:w="5076"/>
          </w:tcPr>
          <w:p>
            <w:pPr>
              <w:pStyle w:val="null3"/>
              <w:jc w:val="left"/>
            </w:pPr>
            <w:r>
              <w:rPr/>
              <w:t>2022年1月1日至今（以发布时间为准），投标人参与本项目相关的快速检测技术国家/地方标准制定，每个标准得1分，最高3分，无不得分。 注：提供正式公告及具有起草单位的标准文本（标准文本须带有①标准文号②发布时间③实施时间的扫描件并加盖公章）。</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 须提供相关证明材料复印件或网络查询途径并加盖公章，否则无效。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采购包2(食品快速检测（2）):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投标人实验室可承检检测项目 (7.0分)</w:t>
            </w:r>
          </w:p>
        </w:tc>
        <w:tc>
          <w:tcPr>
            <w:tcW w:type="dxa" w:w="5076"/>
          </w:tcPr>
          <w:p>
            <w:pPr>
              <w:pStyle w:val="null3"/>
              <w:jc w:val="left"/>
            </w:pPr>
            <w:r>
              <w:rPr/>
              <w:t>根据招标文件第二章采购需求中的“六、附表”中《快检重点项目重点品种清单（2025版）》进行评审： 投标人能够承检清单内所有检验项目的得7分； 不能承检的单项检验项目为1-4个得4分； 不能承检的单项检验项目达到5个或以上（包含5个）的得2分。 【注：①须提供承诺函（承诺函自定义，如有不能承检的项目须在承诺函中体现，投标人须对承诺函内容的真实性负责，如有虚假，将依法承担相应责任）②须提供CMA或CATL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投标人根据招标文件第二章采购需求中附表一：食品快速检测（2）“一、项目内容” 的要求，提供项目实施方案（包括但不限于①工作组织、工作开展方式，②快检设备、检测能力、检测标准，③检验检测、结果报送、后续处理等实施内容）进行评审： 1、投标人能根据项目需求提供项目实施方案的，得2分；无提供，此项及下列第“2”项实施方案不得分。 2、根据上述提供的实施方案内容进行评审： （1）项目实施方案内容完整，设备充足，检测能力、检测标准规范，详细，检验检测、结果报送等实施内容描述详细有利于项目的实施，完全满足且优于项目实施需求的，得10分； （2）项目实施方案内容完整，设备较为充足，检测能力、检验检测、结果报送等实施内容描述简单但能确保项目的实施，满足项目实施需求的，得6分； （3）项目实施方案内容有缺漏，设备不够充足，检验检测、结果报送等实施内容不确保项目的实施，部分满足项目实施需求的，得3分；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投标人根据招标文件第二章采购需求提供项目服务质量及相关承诺方案（包括①抽样工作的实施，②检验工作的实施、应急工作的实施，③检测质量保证、服务保障措施承诺等方案）进行评审： 1、能针对本项目提供项目服务质量及相关承诺的，得2分；无提供，此项及下列第“2”项项目服务质量及相关承诺不得分。 2、根据项目服务质量及相关承诺内容进行综合评审： （1）项目质量保证措施完整，内容详细，保证服务质量及服务保障措施承诺有利于项目的实施，完全满足且优于采购需求的，得10分； （2）项目承诺与质量保证措施完整，内容简单，能提供保证服务质量及服务保障措施承诺能确保项目的实施，满足采购需求的，得6分； （3）项目承诺与质量保证措施不完整、提供的保证服务质量较为困难及服务保障措施承诺不确保项目的实施，部分满足采购需求的，得3分； （4）其他或无响应的不得分。</w:t>
            </w:r>
          </w:p>
        </w:tc>
      </w:tr>
      <w:tr>
        <w:tc>
          <w:tcPr>
            <w:tcW w:type="dxa" w:w="922"/>
            <w:gridSpan w:val="2"/>
            <w:vMerge/>
          </w:tcPr>
          <w:p/>
        </w:tc>
        <w:tc>
          <w:tcPr>
            <w:tcW w:type="dxa" w:w="2307"/>
          </w:tcPr>
          <w:p>
            <w:pPr>
              <w:pStyle w:val="null3"/>
              <w:jc w:val="left"/>
            </w:pPr>
            <w:r>
              <w:rPr/>
              <w:t>项目服务计划及保障方案 (12.0分)</w:t>
            </w:r>
          </w:p>
        </w:tc>
        <w:tc>
          <w:tcPr>
            <w:tcW w:type="dxa" w:w="5076"/>
          </w:tcPr>
          <w:p>
            <w:pPr>
              <w:pStyle w:val="null3"/>
              <w:jc w:val="left"/>
            </w:pPr>
            <w:r>
              <w:rPr/>
              <w:t>根据各投标人针对本项目拟定的项目服务计划及保障方案进行评审：内容包括：①项目总体工作时间计划安排、②各个工作节点的时间安排以及进度保障措施，进行评审： 1、能针对本项目提供项目服务计划及保障的，得2分；无提供，此项及下列第“2”项项目服务计划及保障方案不得分。 2、根据上述项目服务计划及保障方案内容进行评审： （1）能提供详细明确的项目工作时间计划安排，有设定明确的实施计划流程，每个工作节点衔接顺畅，工作计划详细、完整，完全满足且优于采购需求，得10分； （2）能提供项目工作时间计划安排，有设定实施计划流程，每个工作节点基本能衔接，工作计划基本完整，满足采购需求，得6分； （3）制定项目工作时间计划安排、实施计划流程和工作计划简单，部分满足采购需求，得3分； （4）其他或无响应的不得分。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1、能针对本项目提供管理运作制度的，得2分；此项及下列第“2”项管理运作制度不得分。 2、根据管理运作制度内容进行综合评审： （1）企业具有齐备完善的企业服务理念、规范及标准，管理制度、管理服务运作流程符合实际，有利于项目的实施，服务管理各项质量指标明确具体，得10分； （2）企业服务理念、规范及标准完善，管理制度、管理服务运作流程能确保项目的实施，服务管理各项质量指标较明确，得6分； （3）企业服务理念、规范及标准不完善，管理制度、管理服务运作流程不确保项目的实施，服务管理各项质量指标不够明确，得3分； （4）未提供管理运作制度，得0分。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投标人2022年1月1日至今（以合同签订时间为准）承担过食品安全快速检测类项目的业绩的，每提供1个得1分，最高7分。 注：须提供正式有效的委托合同或任务安排文件的复印件加盖公章。</w:t>
            </w:r>
          </w:p>
        </w:tc>
      </w:tr>
      <w:tr>
        <w:tc>
          <w:tcPr>
            <w:tcW w:type="dxa" w:w="922"/>
            <w:gridSpan w:val="2"/>
            <w:vMerge/>
          </w:tcPr>
          <w:p/>
        </w:tc>
        <w:tc>
          <w:tcPr>
            <w:tcW w:type="dxa" w:w="2307"/>
          </w:tcPr>
          <w:p>
            <w:pPr>
              <w:pStyle w:val="null3"/>
              <w:jc w:val="left"/>
            </w:pPr>
            <w:r>
              <w:rPr/>
              <w:t>质量评价情况 (4.0分)</w:t>
            </w:r>
          </w:p>
        </w:tc>
        <w:tc>
          <w:tcPr>
            <w:tcW w:type="dxa" w:w="5076"/>
          </w:tcPr>
          <w:p>
            <w:pPr>
              <w:pStyle w:val="null3"/>
              <w:jc w:val="left"/>
            </w:pPr>
            <w:r>
              <w:rPr/>
              <w:t>2023年1月1日至今投标人参加过政府部门组织的农贸市场食用农产品快检工作监督及质量评价，且考核评价结果获得过综合得分90分或以上（评价市场数量≥5家）的，得4分，85分或以上90分以下的，得2分，其他不得分。 注：提供①政府部门的评价证明文件复印件；②证明文件中体现得分。</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投标人承诺拟投入本项目的抽检人员10人（含）以上的得2分，其他或无提供承诺函不得分。 注：须提供承诺函并加盖公章，否则不得分。 2、拟投入本项目组成人员具有食品行业专业（食品类、质量类等）副高级或以上职称的，每个得1分，该项最高5分。 注：须提供上述人员职称证书和外部证明材料（如加盖政府有关部门印章的在本项目投标截止日之前6个月内（任意一个月）的《投保单》或《社会保险参保人员证明》，或单位代缴个人所得税税单或劳动合同等。 3、投标人具有政府部门联合聘任的食品安全专家的，每投入1名，得1.5分，最高3分；无不得分。 注：提供①政府部门聘任的，并在有效期内的证书或文件复印件，协会或学会的不得分；②拟投入人员投标人用工证明的复印件（提供以下任意一项即可）： a）由投标人为其购买的本项目投标截止日近6个月以内的任意1个月的社保证明（代缴个税税单或参加社会保险的《投保单》或《社会保险参保人员证明》等证明均可）；b）如果该人员入职投标人单位不足1个月，则提供入职时间至今的社保证明；缺①和②这二项中任何一项不得分。</w:t>
            </w:r>
          </w:p>
        </w:tc>
      </w:tr>
      <w:tr>
        <w:tc>
          <w:tcPr>
            <w:tcW w:type="dxa" w:w="922"/>
            <w:gridSpan w:val="2"/>
            <w:vMerge/>
          </w:tcPr>
          <w:p/>
        </w:tc>
        <w:tc>
          <w:tcPr>
            <w:tcW w:type="dxa" w:w="2307"/>
          </w:tcPr>
          <w:p>
            <w:pPr>
              <w:pStyle w:val="null3"/>
              <w:jc w:val="left"/>
            </w:pPr>
            <w:r>
              <w:rPr/>
              <w:t>投标人车辆配备 (3.0分)</w:t>
            </w:r>
          </w:p>
        </w:tc>
        <w:tc>
          <w:tcPr>
            <w:tcW w:type="dxa" w:w="5076"/>
          </w:tcPr>
          <w:p>
            <w:pPr>
              <w:pStyle w:val="null3"/>
              <w:jc w:val="left"/>
            </w:pPr>
            <w:r>
              <w:rPr/>
              <w:t>配套自有或租赁冷藏车不少于2辆（含2辆）的，得3分； 配套自有或租赁冷藏车1辆（含1辆）的，得1分； 其他情况不得分。 注：自有车辆提供车辆行驶证（年审合格），租赁车辆提供车辆行驶证（年审合格） 及租赁证明（租赁期必须包含本项目的服务期限）。</w:t>
            </w:r>
          </w:p>
        </w:tc>
      </w:tr>
      <w:tr>
        <w:tc>
          <w:tcPr>
            <w:tcW w:type="dxa" w:w="922"/>
            <w:gridSpan w:val="2"/>
            <w:vMerge/>
          </w:tcPr>
          <w:p/>
        </w:tc>
        <w:tc>
          <w:tcPr>
            <w:tcW w:type="dxa" w:w="2307"/>
          </w:tcPr>
          <w:p>
            <w:pPr>
              <w:pStyle w:val="null3"/>
              <w:jc w:val="left"/>
            </w:pPr>
            <w:r>
              <w:rPr/>
              <w:t>技术支撑能力 (3.0分)</w:t>
            </w:r>
          </w:p>
        </w:tc>
        <w:tc>
          <w:tcPr>
            <w:tcW w:type="dxa" w:w="5076"/>
          </w:tcPr>
          <w:p>
            <w:pPr>
              <w:pStyle w:val="null3"/>
              <w:jc w:val="left"/>
            </w:pPr>
            <w:r>
              <w:rPr/>
              <w:t>2022年1月1日至今（以发布时间为准），投标人参与本项目相关的快速检测技术国家/地方标准制定，每个标准得1分，最高3分，无不得分。 注：提供正式公告及具有起草单位的标准文本（标准文本须带有①标准文号②发布时间③实施时间的扫描件并加盖公章）。</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本项目定标顺序为采购包01至采购包02，采购包01不可以兼中采购包02，每个采购包各确定1个第一中标候选人。如采购包01的第一中标候选人，参加后面采购包02的投标，将不能通过后面采购包02的符合性审查。 评标委员会先进行采购包01-采购包02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本项目定标顺序为采购包01至采购包02，采购包01不可以兼中采购包02，每个采购包各确定1个第一中标候选人。如采购包01的第一中标候选人，参加后面采购包02的投标，将不能通过后面采购包02的符合性审查。 评标委员会先进行采购包01-采购包02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sz w:val="72"/>
          <w:b/>
        </w:rPr>
        <w:t>采</w:t>
      </w:r>
      <w:r>
        <w:rPr>
          <w:sz w:val="72"/>
          <w:b/>
        </w:rPr>
        <w:t>购</w:t>
      </w:r>
      <w:r>
        <w:rPr>
          <w:sz w:val="72"/>
          <w:b/>
        </w:rPr>
        <w:t>合</w:t>
      </w:r>
      <w:r>
        <w:rPr>
          <w:sz w:val="72"/>
          <w:b/>
        </w:rPr>
        <w:t>同</w:t>
      </w:r>
      <w:r>
        <w:rPr>
          <w:sz w:val="72"/>
          <w:b/>
        </w:rPr>
        <w:t>书</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sz w:val="27"/>
          <w:b/>
        </w:rPr>
        <w:t xml:space="preserve">签约地点：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sz w:val="27"/>
          <w:b/>
        </w:rPr>
        <w:t>签订日期：     年      月     日</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t xml:space="preserve"> </w:t>
      </w:r>
    </w:p>
    <w:p>
      <w:pPr>
        <w:pStyle w:val="null3"/>
        <w:spacing w:after="195"/>
        <w:ind w:firstLine="480"/>
        <w:jc w:val="center"/>
      </w:pPr>
      <w:r>
        <w:rPr>
          <w:sz w:val="24"/>
        </w:rPr>
        <w:t>注：以下合同仅供参考，具体内容以双方按照招标文件、投标文件及相关法律政策规定所签订的合同为准。</w:t>
      </w:r>
    </w:p>
    <w:p>
      <w:pPr>
        <w:pStyle w:val="null3"/>
        <w:ind w:firstLine="480"/>
      </w:pPr>
      <w:r>
        <w:rPr>
          <w:sz w:val="24"/>
          <w:b/>
        </w:rPr>
        <w:t>甲 方：广州市白云区市场监督管理局</w:t>
      </w:r>
    </w:p>
    <w:p>
      <w:pPr>
        <w:pStyle w:val="null3"/>
        <w:ind w:firstLine="482"/>
        <w:jc w:val="both"/>
      </w:pPr>
      <w:r>
        <w:rPr>
          <w:sz w:val="24"/>
          <w:b/>
        </w:rPr>
        <w:t>乙 方：                   公司</w:t>
      </w:r>
    </w:p>
    <w:p>
      <w:pPr>
        <w:pStyle w:val="null3"/>
        <w:ind w:firstLine="480"/>
        <w:jc w:val="both"/>
      </w:pPr>
      <w:r>
        <w:rPr>
          <w:sz w:val="24"/>
          <w:b/>
        </w:rPr>
        <w:t>根据</w:t>
      </w:r>
      <w:r>
        <w:rPr>
          <w:sz w:val="24"/>
          <w:b/>
          <w:shd w:fill="FFFFFF" w:val="clear"/>
        </w:rPr>
        <w:t>《中华人民共和国民法典》</w:t>
      </w:r>
      <w:r>
        <w:rPr>
          <w:sz w:val="24"/>
          <w:b/>
        </w:rPr>
        <w:t>及</w:t>
      </w:r>
      <w:r>
        <w:rPr>
          <w:sz w:val="24"/>
          <w:b/>
          <w:u w:val="single"/>
        </w:rPr>
        <w:t>广州程启招标代理有限公司</w:t>
      </w:r>
      <w:r>
        <w:rPr>
          <w:sz w:val="24"/>
          <w:b/>
        </w:rPr>
        <w:t>招标的</w:t>
      </w:r>
      <w:r>
        <w:rPr>
          <w:sz w:val="24"/>
          <w:b/>
          <w:u w:val="single"/>
        </w:rPr>
        <w:t>广州市白云区市场监督管理局2025年食品快速检测项目（项目编号：GZCQC2501FG02024）</w:t>
      </w:r>
      <w:r>
        <w:rPr>
          <w:sz w:val="24"/>
          <w:b/>
        </w:rPr>
        <w:t>的招标结果和招标文件的要求，在平等互利、协商一致的基础上，甲、乙双方经协商确定，甲方向乙方购买服务，为明确双方责任和权利，特签订本合同，共同遵守。具体条款如下：</w:t>
      </w:r>
    </w:p>
    <w:p>
      <w:pPr>
        <w:pStyle w:val="null3"/>
        <w:ind w:firstLine="482"/>
      </w:pPr>
      <w:r>
        <w:rPr>
          <w:sz w:val="24"/>
          <w:b/>
        </w:rPr>
        <w:t>一、合同金额</w:t>
      </w:r>
    </w:p>
    <w:p>
      <w:pPr>
        <w:pStyle w:val="null3"/>
        <w:ind w:firstLine="480"/>
        <w:jc w:val="both"/>
      </w:pPr>
      <w:r>
        <w:rPr>
          <w:sz w:val="24"/>
        </w:rPr>
        <w:t>合同金额为（大写）：_________________元（￥_______________元）。</w:t>
      </w:r>
    </w:p>
    <w:p>
      <w:pPr>
        <w:pStyle w:val="null3"/>
        <w:ind w:firstLine="480"/>
      </w:pPr>
      <w:r>
        <w:rPr>
          <w:sz w:val="24"/>
          <w:b/>
        </w:rPr>
        <w:t>二、服务范围</w:t>
      </w:r>
    </w:p>
    <w:p>
      <w:pPr>
        <w:pStyle w:val="null3"/>
        <w:ind w:firstLine="480"/>
        <w:jc w:val="both"/>
      </w:pPr>
      <w:r>
        <w:rPr>
          <w:sz w:val="24"/>
        </w:rPr>
        <w:t>甲方聘请乙方提供以下服务：</w:t>
      </w:r>
    </w:p>
    <w:p>
      <w:pPr>
        <w:pStyle w:val="null3"/>
        <w:ind w:firstLine="480"/>
        <w:jc w:val="both"/>
      </w:pPr>
      <w:r>
        <w:rPr>
          <w:sz w:val="24"/>
        </w:rPr>
        <w:t>1.本合同项下的服务指。</w:t>
      </w:r>
    </w:p>
    <w:p>
      <w:pPr>
        <w:pStyle w:val="null3"/>
        <w:ind w:firstLine="480"/>
        <w:jc w:val="both"/>
      </w:pPr>
      <w:r>
        <w:rPr>
          <w:sz w:val="24"/>
        </w:rPr>
        <w:t>2．……</w:t>
      </w:r>
    </w:p>
    <w:p>
      <w:pPr>
        <w:pStyle w:val="null3"/>
        <w:ind w:firstLine="480"/>
        <w:jc w:val="both"/>
      </w:pPr>
      <w:r>
        <w:rPr>
          <w:sz w:val="24"/>
        </w:rPr>
        <w:t>3. ……</w:t>
      </w:r>
    </w:p>
    <w:p>
      <w:pPr>
        <w:pStyle w:val="null3"/>
        <w:ind w:firstLine="480"/>
        <w:jc w:val="both"/>
      </w:pPr>
      <w:r>
        <w:rPr>
          <w:sz w:val="24"/>
          <w:b/>
        </w:rPr>
        <w:t>三、甲方乙方的权利和义务</w:t>
      </w:r>
    </w:p>
    <w:p>
      <w:pPr>
        <w:pStyle w:val="null3"/>
        <w:ind w:firstLine="480"/>
        <w:jc w:val="both"/>
      </w:pPr>
      <w:r>
        <w:rPr>
          <w:sz w:val="24"/>
        </w:rPr>
        <w:t>（一）甲方的权利和义务</w:t>
      </w:r>
    </w:p>
    <w:p>
      <w:pPr>
        <w:pStyle w:val="null3"/>
        <w:ind w:firstLine="480"/>
        <w:jc w:val="both"/>
      </w:pPr>
      <w:r>
        <w:rPr>
          <w:sz w:val="24"/>
        </w:rPr>
        <w:t>（二）乙方的权利和义务</w:t>
      </w:r>
    </w:p>
    <w:p>
      <w:pPr>
        <w:pStyle w:val="null3"/>
        <w:ind w:firstLine="480"/>
        <w:jc w:val="both"/>
      </w:pPr>
      <w:r>
        <w:rPr>
          <w:sz w:val="24"/>
          <w:b/>
        </w:rPr>
        <w:t>四、服务期限</w:t>
      </w:r>
    </w:p>
    <w:p>
      <w:pPr>
        <w:pStyle w:val="null3"/>
        <w:ind w:firstLine="480"/>
        <w:jc w:val="both"/>
      </w:pPr>
      <w:r>
        <w:rPr>
          <w:sz w:val="24"/>
        </w:rPr>
        <w:t>自合同签订之日起至2026年3月31日。</w:t>
      </w:r>
    </w:p>
    <w:p>
      <w:pPr>
        <w:pStyle w:val="null3"/>
        <w:ind w:firstLine="480"/>
        <w:jc w:val="both"/>
      </w:pPr>
      <w:r>
        <w:rPr>
          <w:sz w:val="24"/>
          <w:b/>
        </w:rPr>
        <w:t>五、付款方式</w:t>
      </w:r>
    </w:p>
    <w:p>
      <w:pPr>
        <w:pStyle w:val="null3"/>
        <w:ind w:firstLine="480"/>
        <w:jc w:val="both"/>
      </w:pPr>
      <w:r>
        <w:rPr>
          <w:sz w:val="24"/>
        </w:rPr>
        <w:t>1期：支付比例30%</w:t>
      </w:r>
    </w:p>
    <w:p>
      <w:pPr>
        <w:pStyle w:val="null3"/>
        <w:ind w:firstLine="480"/>
        <w:jc w:val="both"/>
      </w:pPr>
      <w:r>
        <w:rPr>
          <w:sz w:val="24"/>
        </w:rPr>
        <w:t>双方签订项目合同后5个工作日内，甲方办理向乙方预付合同总价30％的手续；</w:t>
      </w:r>
    </w:p>
    <w:p>
      <w:pPr>
        <w:pStyle w:val="null3"/>
        <w:ind w:firstLine="480"/>
        <w:jc w:val="both"/>
      </w:pPr>
      <w:r>
        <w:rPr>
          <w:sz w:val="24"/>
        </w:rPr>
        <w:t>2期：支付比例45%</w:t>
      </w:r>
    </w:p>
    <w:p>
      <w:pPr>
        <w:pStyle w:val="null3"/>
        <w:ind w:firstLine="480"/>
        <w:jc w:val="both"/>
      </w:pPr>
      <w:r>
        <w:rPr>
          <w:sz w:val="24"/>
        </w:rPr>
        <w:t>项目服务至2024年11月25日前，乙方提供自我评估工作报告，甲方审核后向乙方预付合同总价的45％的款项；</w:t>
      </w:r>
    </w:p>
    <w:p>
      <w:pPr>
        <w:pStyle w:val="null3"/>
        <w:ind w:firstLine="480"/>
        <w:jc w:val="both"/>
      </w:pPr>
      <w:r>
        <w:rPr>
          <w:sz w:val="24"/>
        </w:rPr>
        <w:t>3期：支付25%</w:t>
      </w:r>
    </w:p>
    <w:p>
      <w:pPr>
        <w:pStyle w:val="null3"/>
        <w:ind w:firstLine="480"/>
        <w:jc w:val="both"/>
      </w:pPr>
      <w:r>
        <w:rPr>
          <w:sz w:val="24"/>
        </w:rPr>
        <w:t>2025年3月前，乙方统计最终检测数量，报甲方确认并经甲方组织验收通过和审核后，甲方以实际完成数量向乙方支付剩余款项（先行扣回前2期的款项），最高不超过合同总价25%的余款。乙方向甲方分别提供相对应的服务发票。</w:t>
      </w:r>
    </w:p>
    <w:p>
      <w:pPr>
        <w:pStyle w:val="null3"/>
        <w:ind w:firstLine="480"/>
        <w:jc w:val="both"/>
      </w:pPr>
      <w:r>
        <w:rPr>
          <w:sz w:val="24"/>
        </w:rPr>
        <w:t>1.乙方凭以下有效文件与甲方结算：</w:t>
      </w:r>
    </w:p>
    <w:p>
      <w:pPr>
        <w:pStyle w:val="null3"/>
        <w:ind w:firstLine="480"/>
        <w:jc w:val="both"/>
      </w:pPr>
      <w:r>
        <w:rPr>
          <w:sz w:val="24"/>
        </w:rPr>
        <w:t>（1）合同；</w:t>
      </w:r>
    </w:p>
    <w:p>
      <w:pPr>
        <w:pStyle w:val="null3"/>
        <w:ind w:firstLine="480"/>
        <w:jc w:val="both"/>
      </w:pPr>
      <w:r>
        <w:rPr>
          <w:sz w:val="24"/>
        </w:rPr>
        <w:t>（2）乙方开具的正式发票；</w:t>
      </w:r>
    </w:p>
    <w:p>
      <w:pPr>
        <w:pStyle w:val="null3"/>
        <w:ind w:firstLine="480"/>
        <w:jc w:val="both"/>
      </w:pPr>
      <w:r>
        <w:rPr>
          <w:sz w:val="24"/>
        </w:rPr>
        <w:t>（3）中标通知书。</w:t>
      </w:r>
    </w:p>
    <w:p>
      <w:pPr>
        <w:pStyle w:val="null3"/>
        <w:ind w:firstLine="480"/>
        <w:jc w:val="both"/>
      </w:pPr>
      <w:r>
        <w:rPr>
          <w:sz w:val="24"/>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4"/>
          <w:b/>
        </w:rPr>
        <w:t>六、验收要求：</w:t>
      </w:r>
    </w:p>
    <w:p>
      <w:pPr>
        <w:pStyle w:val="null3"/>
        <w:ind w:firstLine="480"/>
        <w:jc w:val="both"/>
      </w:pPr>
      <w:r>
        <w:rPr>
          <w:sz w:val="24"/>
        </w:rPr>
        <w:t>根据本合同的要求，由甲方、乙方共同组织验收。</w:t>
      </w:r>
    </w:p>
    <w:p>
      <w:pPr>
        <w:pStyle w:val="null3"/>
        <w:ind w:firstLine="480"/>
        <w:jc w:val="both"/>
      </w:pPr>
      <w:r>
        <w:rPr>
          <w:sz w:val="24"/>
        </w:rPr>
        <w:t>（1）验收程序：</w:t>
      </w:r>
    </w:p>
    <w:p>
      <w:pPr>
        <w:pStyle w:val="null3"/>
        <w:ind w:firstLine="480"/>
        <w:jc w:val="both"/>
      </w:pPr>
      <w:r>
        <w:rPr>
          <w:sz w:val="24"/>
        </w:rPr>
        <w:t>1）合同期满后，乙方向甲方提交验收申请及自我评估工作报告；</w:t>
      </w:r>
    </w:p>
    <w:p>
      <w:pPr>
        <w:pStyle w:val="null3"/>
        <w:ind w:firstLine="480"/>
        <w:jc w:val="both"/>
      </w:pPr>
      <w:r>
        <w:rPr>
          <w:sz w:val="24"/>
        </w:rPr>
        <w:t>2）甲方收到验收申请后十个工作日内，邀请本项目服务对象一同按照合同规定的技术、服务组织对供应商履约情况进行验收，并出具验收书。</w:t>
      </w:r>
    </w:p>
    <w:p>
      <w:pPr>
        <w:pStyle w:val="null3"/>
        <w:ind w:firstLine="480"/>
        <w:jc w:val="both"/>
      </w:pPr>
      <w:r>
        <w:rPr>
          <w:sz w:val="24"/>
        </w:rPr>
        <w:t>（2）验收内容；</w:t>
      </w:r>
    </w:p>
    <w:p>
      <w:pPr>
        <w:pStyle w:val="null3"/>
        <w:ind w:firstLine="480"/>
        <w:jc w:val="both"/>
      </w:pPr>
      <w:r>
        <w:rPr>
          <w:sz w:val="24"/>
        </w:rPr>
        <w:t>1）自我评估工作报告；</w:t>
      </w:r>
    </w:p>
    <w:p>
      <w:pPr>
        <w:pStyle w:val="null3"/>
        <w:ind w:firstLine="480"/>
        <w:jc w:val="both"/>
      </w:pPr>
      <w:r>
        <w:rPr>
          <w:sz w:val="24"/>
        </w:rPr>
        <w:t>2）现场服务情况与合同履约情况验收；</w:t>
      </w:r>
    </w:p>
    <w:p>
      <w:pPr>
        <w:pStyle w:val="null3"/>
        <w:ind w:firstLine="480"/>
        <w:jc w:val="both"/>
      </w:pPr>
      <w:r>
        <w:rPr>
          <w:sz w:val="24"/>
        </w:rPr>
        <w:t>3）其他要求的相关材料。</w:t>
      </w:r>
    </w:p>
    <w:p>
      <w:pPr>
        <w:pStyle w:val="null3"/>
        <w:ind w:firstLine="480"/>
        <w:jc w:val="both"/>
      </w:pPr>
      <w:r>
        <w:rPr>
          <w:sz w:val="24"/>
        </w:rPr>
        <w:t>（3）甲方将对以下内容进行验收：</w:t>
      </w:r>
    </w:p>
    <w:p>
      <w:pPr>
        <w:pStyle w:val="null3"/>
        <w:ind w:firstLine="480"/>
        <w:jc w:val="both"/>
      </w:pPr>
      <w:r>
        <w:rPr>
          <w:sz w:val="24"/>
        </w:rPr>
        <w:t>1）对服务时间、快检品种和项目的符合性进行验收；</w:t>
      </w:r>
    </w:p>
    <w:p>
      <w:pPr>
        <w:pStyle w:val="null3"/>
        <w:ind w:firstLine="480"/>
        <w:jc w:val="both"/>
      </w:pPr>
      <w:r>
        <w:rPr>
          <w:sz w:val="24"/>
        </w:rPr>
        <w:t>2）对快检总任务完成量、技术比对完成量的达标情况进行验收；</w:t>
      </w:r>
    </w:p>
    <w:p>
      <w:pPr>
        <w:pStyle w:val="null3"/>
        <w:ind w:firstLine="480"/>
        <w:jc w:val="both"/>
      </w:pPr>
      <w:r>
        <w:rPr>
          <w:sz w:val="24"/>
        </w:rPr>
        <w:t>3）对快检技术服务过程中制定的管理制度、质量控制手段等进行验收；</w:t>
      </w:r>
    </w:p>
    <w:p>
      <w:pPr>
        <w:pStyle w:val="null3"/>
        <w:ind w:firstLine="480"/>
        <w:jc w:val="both"/>
      </w:pPr>
      <w:r>
        <w:rPr>
          <w:sz w:val="24"/>
        </w:rPr>
        <w:t>4）其他需要验收的情形。</w:t>
      </w:r>
    </w:p>
    <w:p>
      <w:pPr>
        <w:pStyle w:val="null3"/>
        <w:ind w:firstLine="480"/>
      </w:pPr>
      <w:r>
        <w:rPr>
          <w:sz w:val="24"/>
          <w:b/>
        </w:rPr>
        <w:t>七、保密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2）除了合同本身之外，上款所列举的任何物件均是乙方的财产。如果乙方有要求，甲方在完成合同后应将这些物件及全部复制件还给乙方。</w:t>
      </w:r>
    </w:p>
    <w:p>
      <w:pPr>
        <w:pStyle w:val="null3"/>
        <w:ind w:firstLine="482"/>
      </w:pPr>
      <w:r>
        <w:rPr>
          <w:sz w:val="24"/>
          <w:b/>
        </w:rPr>
        <w:t>八、违约责任与赔偿损失</w:t>
      </w:r>
    </w:p>
    <w:p>
      <w:pPr>
        <w:pStyle w:val="null3"/>
        <w:ind w:firstLine="480"/>
        <w:jc w:val="both"/>
      </w:pPr>
      <w:r>
        <w:rPr>
          <w:sz w:val="24"/>
        </w:rPr>
        <w:t>1）具体条款按招标文件的《第二章采购需求》中对应要求执行。</w:t>
      </w:r>
    </w:p>
    <w:p>
      <w:pPr>
        <w:pStyle w:val="null3"/>
        <w:ind w:firstLine="480"/>
        <w:jc w:val="both"/>
      </w:pPr>
      <w:r>
        <w:rPr>
          <w:sz w:val="24"/>
        </w:rPr>
        <w:t>2）其它违约责任按《中华人民共和国民法典》处理。</w:t>
      </w:r>
    </w:p>
    <w:p>
      <w:pPr>
        <w:pStyle w:val="null3"/>
        <w:ind w:firstLine="482"/>
      </w:pPr>
      <w:r>
        <w:rPr>
          <w:sz w:val="24"/>
          <w:b/>
        </w:rPr>
        <w:t>九、争端的解决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pPr>
      <w:r>
        <w:rPr>
          <w:sz w:val="24"/>
          <w:b/>
        </w:rPr>
        <w:t>十、不可抗力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rPr>
        <w:t>十一、税费</w:t>
      </w:r>
    </w:p>
    <w:p>
      <w:pPr>
        <w:pStyle w:val="null3"/>
        <w:ind w:firstLine="480"/>
        <w:jc w:val="both"/>
      </w:pPr>
      <w:r>
        <w:rPr>
          <w:sz w:val="24"/>
        </w:rPr>
        <w:t>在中国境内、外发生的与本合同执行有关的一切税费均由乙方负担。</w:t>
      </w:r>
    </w:p>
    <w:p>
      <w:pPr>
        <w:pStyle w:val="null3"/>
        <w:ind w:firstLine="482"/>
      </w:pPr>
      <w:r>
        <w:rPr>
          <w:sz w:val="24"/>
          <w:b/>
        </w:rPr>
        <w:t>十二、其它</w:t>
      </w:r>
    </w:p>
    <w:p>
      <w:pPr>
        <w:pStyle w:val="null3"/>
        <w:ind w:firstLine="480"/>
        <w:jc w:val="both"/>
      </w:pPr>
      <w:r>
        <w:rPr>
          <w:sz w:val="24"/>
        </w:rPr>
        <w:t>1）本合同所有附件、采购文件、投标文件、中标通知书均为合同的有效组成部分，与本合同具有同等法律效力。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pPr>
      <w:r>
        <w:rPr>
          <w:sz w:val="24"/>
          <w:b/>
        </w:rPr>
        <w:t>十三、合同生效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份，政府采购代理机构执壹份，政府采购监督管理部门</w:t>
      </w:r>
      <w:r>
        <w:rPr>
          <w:sz w:val="24"/>
          <w:u w:val="single"/>
        </w:rPr>
        <w:t xml:space="preserve">   </w:t>
      </w:r>
      <w:r>
        <w:rPr>
          <w:sz w:val="24"/>
        </w:rPr>
        <w:t>份。</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甲方（盖章）：                  乙方（盖章）：</w:t>
      </w:r>
    </w:p>
    <w:p>
      <w:pPr>
        <w:pStyle w:val="null3"/>
        <w:ind w:firstLine="482"/>
        <w:jc w:val="both"/>
      </w:pPr>
      <w:r>
        <w:rPr>
          <w:sz w:val="24"/>
          <w:b/>
        </w:rPr>
        <w:t>代表：                              代表：</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ind w:firstLine="480"/>
        <w:jc w:val="both"/>
      </w:pPr>
      <w:r>
        <w:rPr>
          <w:sz w:val="24"/>
        </w:rPr>
        <w:t xml:space="preserve">                                              开户名称：</w:t>
      </w:r>
    </w:p>
    <w:p>
      <w:pPr>
        <w:pStyle w:val="null3"/>
        <w:ind w:firstLine="480"/>
        <w:jc w:val="both"/>
      </w:pPr>
      <w:r>
        <w:rPr>
          <w:sz w:val="24"/>
        </w:rPr>
        <w:t xml:space="preserve">                                              银行账号：</w:t>
      </w:r>
    </w:p>
    <w:p>
      <w:pPr>
        <w:pStyle w:val="null3"/>
        <w:ind w:firstLine="480"/>
        <w:jc w:val="both"/>
      </w:pPr>
      <w:r>
        <w:rPr>
          <w:sz w:val="24"/>
        </w:rPr>
        <w:t xml:space="preserve">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440111-2025-00799</w:t>
      </w:r>
    </w:p>
    <w:p>
      <w:pPr>
        <w:pStyle w:val="null3"/>
        <w:jc w:val="center"/>
        <w:outlineLvl w:val="3"/>
      </w:pPr>
      <w:r>
        <w:rPr>
          <w:sz w:val="24"/>
          <w:b/>
        </w:rPr>
        <w:t>采购项目编号：</w:t>
      </w:r>
      <w:r>
        <w:rPr>
          <w:sz w:val="24"/>
          <w:b/>
        </w:rPr>
        <w:t>GZCQC2501FG02024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广州市白云区市场监督管理局2025年食品快速检测项目</w:t>
      </w:r>
      <w:r>
        <w:rPr>
          <w:u w:val="single"/>
        </w:rPr>
        <w:t>”</w:t>
      </w:r>
      <w:r>
        <w:rPr/>
        <w:t>项目的招标[采购项目编号为：</w:t>
      </w:r>
      <w:r>
        <w:rPr>
          <w:u w:val="single"/>
        </w:rPr>
        <w:t>GZCQC2501FG02024</w:t>
      </w:r>
      <w:r>
        <w:rPr/>
        <w:t>]，我方愿参与投标。</w:t>
      </w:r>
    </w:p>
    <w:p>
      <w:pPr>
        <w:pStyle w:val="null3"/>
        <w:ind w:firstLine="480"/>
      </w:pPr>
      <w:r>
        <w:rPr/>
        <w:t>我方确认收到贵方提供的</w:t>
      </w:r>
      <w:r>
        <w:rPr>
          <w:u w:val="single"/>
        </w:rPr>
        <w:t>“</w:t>
      </w:r>
      <w:r>
        <w:rPr>
          <w:u w:val="single"/>
        </w:rPr>
        <w:t>广州市白云区市场监督管理局2025年食品快速检测项目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广州市白云区市场监督管理局2025年食品快速检测项目</w:t>
      </w:r>
      <w:r>
        <w:rPr/>
        <w:t>”项目采购[采购项目编号为</w:t>
      </w:r>
      <w:r>
        <w:rPr/>
        <w:t>GZCQC2501FG02024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广州市白云区市场监督管理局2025年食品快速检测项目</w:t>
      </w:r>
      <w:r>
        <w:rPr/>
        <w:t>招标中获中标（采购项目编号：</w:t>
      </w:r>
      <w:r>
        <w:rPr/>
        <w:t>GZCQC2501FG02024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