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440111-2025-00797</w:t>
      </w:r>
    </w:p>
    <w:p>
      <w:pPr>
        <w:pStyle w:val="null3"/>
        <w:jc w:val="center"/>
        <w:outlineLvl w:val="3"/>
      </w:pPr>
      <w:r>
        <w:rPr>
          <w:sz w:val="24"/>
          <w:b/>
        </w:rPr>
        <w:t>采购项目编号：</w:t>
      </w:r>
      <w:r>
        <w:rPr>
          <w:sz w:val="24"/>
          <w:b/>
        </w:rPr>
        <w:t>GZCQC2501FG02026</w:t>
      </w:r>
    </w:p>
    <w:p>
      <w:pPr>
        <w:pStyle w:val="null3"/>
        <w:jc w:val="center"/>
        <w:outlineLvl w:val="3"/>
      </w:pPr>
      <w:r>
        <w:rPr>
          <w:sz w:val="24"/>
          <w:b/>
        </w:rPr>
        <w:t>项目名称：</w:t>
      </w:r>
      <w:r>
        <w:rPr>
          <w:sz w:val="24"/>
          <w:b/>
        </w:rPr>
        <w:t>广州市白云区市场监督管理局食品抽样检验项目</w:t>
      </w:r>
    </w:p>
    <w:p>
      <w:pPr>
        <w:pStyle w:val="null3"/>
        <w:jc w:val="center"/>
        <w:outlineLvl w:val="3"/>
      </w:pPr>
      <w:r>
        <w:rPr>
          <w:sz w:val="24"/>
          <w:b/>
        </w:rPr>
        <w:t>采购人：</w:t>
      </w:r>
      <w:r>
        <w:rPr>
          <w:sz w:val="24"/>
          <w:b/>
        </w:rPr>
        <w:t>广州市白云区市场监督管理局</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广州市白云区市场监督管理局</w:t>
      </w:r>
      <w:r>
        <w:rPr/>
        <w:t>的委托，采用</w:t>
      </w:r>
      <w:r>
        <w:rPr/>
        <w:t>公开招标</w:t>
      </w:r>
      <w:r>
        <w:rPr/>
        <w:t>方式组织采购</w:t>
      </w:r>
      <w:r>
        <w:rPr/>
        <w:t>广州市白云区市场监督管理局食品抽样检验项目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广州市白云区市场监督管理局食品抽样检验项目</w:t>
      </w:r>
    </w:p>
    <w:p>
      <w:pPr>
        <w:pStyle w:val="null3"/>
        <w:ind w:firstLine="480"/>
      </w:pPr>
      <w:r>
        <w:rPr/>
        <w:t>采购计划编号：</w:t>
      </w:r>
      <w:r>
        <w:rPr/>
        <w:t>440111-2025-00797</w:t>
      </w:r>
    </w:p>
    <w:p>
      <w:pPr>
        <w:pStyle w:val="null3"/>
        <w:ind w:firstLine="480"/>
      </w:pPr>
      <w:r>
        <w:rPr/>
        <w:t>采购项目编号：</w:t>
      </w:r>
      <w:r>
        <w:rPr/>
        <w:t>GZCQC2501FG02026</w:t>
      </w:r>
    </w:p>
    <w:p>
      <w:pPr>
        <w:pStyle w:val="null3"/>
        <w:ind w:firstLine="480"/>
      </w:pPr>
      <w:r>
        <w:rPr/>
        <w:t>采购方式：</w:t>
      </w:r>
      <w:r>
        <w:rPr/>
        <w:t>公开招标</w:t>
      </w:r>
    </w:p>
    <w:p>
      <w:pPr>
        <w:pStyle w:val="null3"/>
        <w:ind w:firstLine="480"/>
      </w:pPr>
      <w:r>
        <w:rPr/>
        <w:t>预算金额：</w:t>
      </w:r>
      <w:r>
        <w:rPr/>
        <w:t>6,200,000.00</w:t>
      </w:r>
      <w:r>
        <w:rPr/>
        <w:t>元</w:t>
      </w:r>
    </w:p>
    <w:p>
      <w:pPr>
        <w:pStyle w:val="null3"/>
        <w:outlineLvl w:val="3"/>
      </w:pPr>
      <w:r>
        <w:rPr>
          <w:sz w:val="24"/>
          <w:b/>
        </w:rPr>
        <w:t>2.项目内容及需求情况（采购项目技术规格、参数及要求）</w:t>
      </w:r>
    </w:p>
    <w:p>
      <w:pPr>
        <w:pStyle w:val="null3"/>
      </w:pPr>
      <w:r>
        <w:rPr/>
        <w:t>采购包1(承检生产环节):</w:t>
      </w:r>
    </w:p>
    <w:p>
      <w:pPr>
        <w:pStyle w:val="null3"/>
      </w:pPr>
      <w:r>
        <w:rPr/>
        <w:t>采购包预算金额：540,000.00元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其他专业技术服务</w:t>
            </w:r>
          </w:p>
        </w:tc>
        <w:tc>
          <w:tcPr>
            <w:tcW w:type="dxa" w:w="2052"/>
          </w:tcPr>
          <w:p>
            <w:pPr>
              <w:pStyle w:val="null3"/>
            </w:pPr>
            <w:r>
              <w:rPr/>
              <w:t>承检生产环节</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540,000.00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合同履行期限：自合同签订之日起至2026年3月31日。</w:t>
      </w:r>
    </w:p>
    <w:p>
      <w:pPr>
        <w:pStyle w:val="null3"/>
      </w:pPr>
      <w:r>
        <w:rPr/>
        <w:t>采购包2(承检经营环节（1）):</w:t>
      </w:r>
    </w:p>
    <w:p>
      <w:pPr>
        <w:pStyle w:val="null3"/>
      </w:pPr>
      <w:r>
        <w:rPr/>
        <w:t>采购包预算金额：1,560,000.00元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其他专业技术服务</w:t>
            </w:r>
          </w:p>
        </w:tc>
        <w:tc>
          <w:tcPr>
            <w:tcW w:type="dxa" w:w="2052"/>
          </w:tcPr>
          <w:p>
            <w:pPr>
              <w:pStyle w:val="null3"/>
            </w:pPr>
            <w:r>
              <w:rPr/>
              <w:t>承检经营环节（1）</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1,560,000.00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合同履行期限：自合同签订之日起至2026年3月31日。</w:t>
      </w:r>
    </w:p>
    <w:p>
      <w:pPr>
        <w:pStyle w:val="null3"/>
      </w:pPr>
      <w:r>
        <w:rPr/>
        <w:t>采购包3(承检经营环节（2）):</w:t>
      </w:r>
    </w:p>
    <w:p>
      <w:pPr>
        <w:pStyle w:val="null3"/>
      </w:pPr>
      <w:r>
        <w:rPr/>
        <w:t>采购包预算金额：1,560,000.00元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其他专业技术服务</w:t>
            </w:r>
          </w:p>
        </w:tc>
        <w:tc>
          <w:tcPr>
            <w:tcW w:type="dxa" w:w="2052"/>
          </w:tcPr>
          <w:p>
            <w:pPr>
              <w:pStyle w:val="null3"/>
            </w:pPr>
            <w:r>
              <w:rPr/>
              <w:t>承检经营环节（2）</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1,560,000.00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合同履行期限：自合同签订之日起至2026年3月31日。</w:t>
      </w:r>
    </w:p>
    <w:p>
      <w:pPr>
        <w:pStyle w:val="null3"/>
      </w:pPr>
      <w:r>
        <w:rPr/>
        <w:t>采购包4(承检经营环节（3）):</w:t>
      </w:r>
    </w:p>
    <w:p>
      <w:pPr>
        <w:pStyle w:val="null3"/>
      </w:pPr>
      <w:r>
        <w:rPr/>
        <w:t>采购包预算金额：1,920,000.00元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4-1</w:t>
            </w:r>
          </w:p>
        </w:tc>
        <w:tc>
          <w:tcPr>
            <w:tcW w:type="dxa" w:w="1368"/>
          </w:tcPr>
          <w:p>
            <w:pPr>
              <w:pStyle w:val="null3"/>
            </w:pPr>
            <w:r>
              <w:rPr/>
              <w:t>其他专业技术服务</w:t>
            </w:r>
          </w:p>
        </w:tc>
        <w:tc>
          <w:tcPr>
            <w:tcW w:type="dxa" w:w="2052"/>
          </w:tcPr>
          <w:p>
            <w:pPr>
              <w:pStyle w:val="null3"/>
            </w:pPr>
            <w:r>
              <w:rPr/>
              <w:t>承检经营环节（3）</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1,920,000.00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合同履行期限：自合同签订之日起至2026年3月31日。</w:t>
      </w:r>
    </w:p>
    <w:p>
      <w:pPr>
        <w:pStyle w:val="null3"/>
      </w:pPr>
      <w:r>
        <w:rPr/>
        <w:t>采购包5(承检经营环节（4）):</w:t>
      </w:r>
    </w:p>
    <w:p>
      <w:pPr>
        <w:pStyle w:val="null3"/>
      </w:pPr>
      <w:r>
        <w:rPr/>
        <w:t>采购包预算金额：620,000.00元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5-1</w:t>
            </w:r>
          </w:p>
        </w:tc>
        <w:tc>
          <w:tcPr>
            <w:tcW w:type="dxa" w:w="1368"/>
          </w:tcPr>
          <w:p>
            <w:pPr>
              <w:pStyle w:val="null3"/>
            </w:pPr>
            <w:r>
              <w:rPr/>
              <w:t>其他专业技术服务</w:t>
            </w:r>
          </w:p>
        </w:tc>
        <w:tc>
          <w:tcPr>
            <w:tcW w:type="dxa" w:w="2052"/>
          </w:tcPr>
          <w:p>
            <w:pPr>
              <w:pStyle w:val="null3"/>
            </w:pPr>
            <w:r>
              <w:rPr/>
              <w:t>承检经营环节（4）</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620,000.00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合同履行期限：自合同签订之日起至2026年3月31日。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w:t>
      </w:r>
    </w:p>
    <w:p>
      <w:pPr>
        <w:pStyle w:val="null3"/>
        <w:outlineLvl w:val="3"/>
      </w:pPr>
      <w:r>
        <w:rPr>
          <w:sz w:val="24"/>
          <w:b/>
        </w:rPr>
        <w:t>2.落实政府采购政策需满足的资格要求：</w:t>
      </w:r>
    </w:p>
    <w:p>
      <w:pPr>
        <w:pStyle w:val="null3"/>
        <w:jc w:val="left"/>
      </w:pPr>
      <w:r>
        <w:rPr/>
        <w:t>采购包1（承检生产环节）：</w:t>
      </w:r>
      <w:r>
        <w:rPr/>
        <w:t>根据《政府采购促进中小企业发展管理办法》的规定，本采购包属于“按照本办法规定预留采购份额无法确保充分供应、充分竞争，或者存在可能影响政府采购目标实现的情形”情形，本采购包不属于专门面向中小企业采购的采购包。 本采购包的所属行业为“其他未列明行业”，请按该行业划分标准进行中小企业声明。</w:t>
      </w:r>
    </w:p>
    <w:p>
      <w:pPr>
        <w:pStyle w:val="null3"/>
        <w:jc w:val="left"/>
      </w:pPr>
      <w:r>
        <w:rPr/>
        <w:t>采购包2（承检经营环节（1））：</w:t>
      </w:r>
      <w:r>
        <w:rPr/>
        <w:t>根据《政府采购促进中小企业发展管理办法》的规定，本采购包属于“按照本办法规定预留采购份额无法确保充分供应、充分竞争，或者存在可能影响政府采购目标实现的情形”情形，本采购包不属于专门面向中小企业采购的采购包。 本采购包的所属行业为“其他未列明行业”，请按该行业划分标准进行中小企业声明。</w:t>
      </w:r>
    </w:p>
    <w:p>
      <w:pPr>
        <w:pStyle w:val="null3"/>
        <w:jc w:val="left"/>
      </w:pPr>
      <w:r>
        <w:rPr/>
        <w:t>采购包3（承检经营环节（2））：</w:t>
      </w:r>
      <w:r>
        <w:rPr/>
        <w:t>根据《政府采购促进中小企业发展管理办法》的规定，本采购包属于“按照本办法规定预留采购份额无法确保充分供应、充分竞争，或者存在可能影响政府采购目标实现的情形”情形，本采购包不属于专门面向中小企业采购的采购包。 本采购包的所属行业为“其他未列明行业”，请按该行业划分标准进行中小企业声明。</w:t>
      </w:r>
    </w:p>
    <w:p>
      <w:pPr>
        <w:pStyle w:val="null3"/>
        <w:jc w:val="left"/>
      </w:pPr>
      <w:r>
        <w:rPr/>
        <w:t>采购包4（承检经营环节（3））：</w:t>
      </w:r>
      <w:r>
        <w:rPr/>
        <w:t>根据《政府采购促进中小企业发展管理办法》的规定，本采购包属于“按照本办法规定预留采购份额无法确保充分供应、充分竞争，或者存在可能影响政府采购目标实现的情形”情形，本采购包不属于专门面向中小企业采购的采购包。 本采购包的所属行业为“其他未列明行业”，请按该行业划分标准进行中小企业声明。</w:t>
      </w:r>
    </w:p>
    <w:p>
      <w:pPr>
        <w:pStyle w:val="null3"/>
        <w:jc w:val="left"/>
      </w:pPr>
      <w:r>
        <w:rPr/>
        <w:t>采购包5（承检经营环节（4））：</w:t>
      </w:r>
      <w:r>
        <w:rPr/>
        <w:t>根据《政府采购促进中小企业发展管理办法》的规定，本采购包属于“按照本办法规定预留采购份额无法确保充分供应、充分竞争，或者存在可能影响政府采购目标实现的情形”情形，本采购包不属于专门面向中小企业采购的采购包。 本采购包的所属行业为“其他未列明行业”，请按该行业划分标准进行中小企业声明。</w:t>
      </w:r>
    </w:p>
    <w:p>
      <w:pPr>
        <w:pStyle w:val="null3"/>
        <w:outlineLvl w:val="3"/>
      </w:pPr>
      <w:r>
        <w:rPr>
          <w:sz w:val="24"/>
          <w:b/>
        </w:rPr>
        <w:t>3.本项目特定的资格要求：</w:t>
      </w:r>
    </w:p>
    <w:p>
      <w:pPr>
        <w:pStyle w:val="null3"/>
      </w:pPr>
      <w:r>
        <w:rPr/>
        <w:t>采购包1（承检生产环节）：</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 及中国政府采购网（http://www.ccgp.gov.cn/） 查询结果为准， 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5)投标人必须具备有效的检验检测机构资质认定证书（CMA）。</w:t>
      </w:r>
    </w:p>
    <w:p>
      <w:pPr>
        <w:pStyle w:val="null3"/>
      </w:pPr>
      <w:r>
        <w:rPr/>
        <w:t>采购包2（承检经营环节（1））：</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 及中国政府采购网（http://www.ccgp.gov.cn/） 查询结果为准， 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5)投标人必须具备有效的检验检测机构资质认定证书（CMA）。</w:t>
      </w:r>
    </w:p>
    <w:p>
      <w:pPr>
        <w:pStyle w:val="null3"/>
      </w:pPr>
      <w:r>
        <w:rPr/>
        <w:t>采购包3（承检经营环节（2））：</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 及中国政府采购网（http://www.ccgp.gov.cn/） 查询结果为准， 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5)投标人必须具备有效的检验检测机构资质认定证书（CMA）。</w:t>
      </w:r>
    </w:p>
    <w:p>
      <w:pPr>
        <w:pStyle w:val="null3"/>
      </w:pPr>
      <w:r>
        <w:rPr/>
        <w:t>采购包4（承检经营环节（3））：</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 及中国政府采购网（http://www.ccgp.gov.cn/） 查询结果为准， 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5)投标人必须具备有效的检验检测机构资质认定证书（CMA）。</w:t>
      </w:r>
    </w:p>
    <w:p>
      <w:pPr>
        <w:pStyle w:val="null3"/>
      </w:pPr>
      <w:r>
        <w:rPr/>
        <w:t>采购包5（承检经营环节（4））：</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 及中国政府采购网（http://www.ccgp.gov.cn/） 查询结果为准， 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5)投标人必须具备有效的检验检测机构资质认定证书（CMA）。</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广州市白云区市场监督管理局</w:t>
      </w:r>
    </w:p>
    <w:p>
      <w:pPr>
        <w:pStyle w:val="null3"/>
        <w:ind w:firstLine="480"/>
      </w:pPr>
      <w:r>
        <w:rPr/>
        <w:t xml:space="preserve"> 地址：</w:t>
      </w:r>
      <w:r>
        <w:rPr/>
        <w:t>广州市白云区机场路棠景南街21号</w:t>
      </w:r>
    </w:p>
    <w:p>
      <w:pPr>
        <w:pStyle w:val="null3"/>
        <w:ind w:firstLine="480"/>
      </w:pPr>
      <w:r>
        <w:rPr/>
        <w:t xml:space="preserve"> 联系方式：</w:t>
      </w:r>
      <w:r>
        <w:rPr/>
        <w:t>020-26097935</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吴小姐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（一）项目概况</w:t>
      </w:r>
    </w:p>
    <w:p>
      <w:pPr>
        <w:pStyle w:val="null3"/>
        <w:ind w:firstLine="480"/>
      </w:pPr>
      <w:r>
        <w:rPr>
          <w:sz w:val="24"/>
        </w:rPr>
        <w:t>1、采购项目名称：广州市白云区市场监督管理局食品抽样检验项目。</w:t>
      </w:r>
    </w:p>
    <w:p>
      <w:pPr>
        <w:pStyle w:val="null3"/>
        <w:ind w:firstLine="480"/>
      </w:pPr>
      <w:r>
        <w:rPr>
          <w:sz w:val="24"/>
        </w:rPr>
        <w:t>2、项目总预算金额：6,200,000.00元。（其中采购包1：540,000.00元；采购包2：1,560,000.00元；采购包3：1,560,000.00元；采购包4：1,920,000.00元；采购包5：620,000.00元）</w:t>
      </w:r>
    </w:p>
    <w:p>
      <w:pPr>
        <w:pStyle w:val="null3"/>
        <w:ind w:firstLine="480"/>
      </w:pPr>
      <w:r>
        <w:rPr>
          <w:sz w:val="24"/>
        </w:rPr>
        <w:t>3、服务期限：自合同签订之日起至2026年3月31日。</w:t>
      </w:r>
    </w:p>
    <w:p>
      <w:pPr>
        <w:pStyle w:val="null3"/>
        <w:ind w:firstLine="480"/>
      </w:pPr>
      <w:r>
        <w:rPr>
          <w:sz w:val="24"/>
        </w:rPr>
        <w:t>4、抽检频率：根据广州市白云区市场监督管理局2025年第二季度至2026年第一季度食品抽样检验工作计划进行，食品抽检任务不少于4850批次：采购包1需完成不少于250批次的食品抽检；采购包2需完成不少于1150批次的食品抽检；采购包3需完成不少于1150批次的食品抽检；采购包4需完成不少于1711批次的食品抽检；采购包5需完成不少于589批次的食品抽检。</w:t>
      </w:r>
    </w:p>
    <w:p>
      <w:pPr>
        <w:pStyle w:val="null3"/>
        <w:ind w:firstLine="482"/>
      </w:pPr>
      <w:r>
        <w:rPr>
          <w:sz w:val="24"/>
          <w:b/>
        </w:rPr>
        <w:t>5、投标人可以对其中一个采购包或多个采购包进行投标，但应对采购包内所有内容进行投标，只对采购包内部分内容进行投标的将被视为无效投标。</w:t>
      </w:r>
    </w:p>
    <w:p>
      <w:pPr>
        <w:pStyle w:val="null3"/>
        <w:ind w:firstLine="482"/>
      </w:pPr>
      <w:r>
        <w:rPr>
          <w:sz w:val="24"/>
          <w:b/>
        </w:rPr>
        <w:t>6、本项目通过公开招标的方式确定中标人。每个采购包确定一家中标人，每个采购包中标人承接对应采购包的合同金额及内容。采购包01可以兼中采购包02至采购包05，采购包02-05之间不得兼中。</w:t>
      </w:r>
    </w:p>
    <w:p>
      <w:pPr>
        <w:pStyle w:val="null3"/>
        <w:ind w:firstLine="480"/>
      </w:pPr>
      <w:r>
        <w:rPr>
          <w:sz w:val="24"/>
        </w:rPr>
        <w:t>7、项目一览表：</w:t>
      </w:r>
    </w:p>
    <w:tbl>
      <w:tblPr>
        <w:tblW w:w="0" w:type="auto"/>
        <w:tblBorders>
          <w:top w:val="none" w:color="000000" w:sz="4"/>
          <w:left w:val="none" w:color="000000" w:sz="4"/>
          <w:bottom w:val="none" w:color="000000" w:sz="4"/>
          <w:right w:val="none" w:color="000000" w:sz="4"/>
          <w:insideH w:val="none"/>
          <w:insideV w:val="none"/>
        </w:tblBorders>
      </w:tblPr>
      <w:tblGrid>
        <w:gridCol w:w="810"/>
        <w:gridCol w:w="2414"/>
        <w:gridCol w:w="3089"/>
        <w:gridCol w:w="1994"/>
      </w:tblGrid>
      <w:tr>
        <w:tc>
          <w:tcPr>
            <w:tcW w:type="dxa" w:w="810"/>
            <w:tcBorders>
              <w:top w:val="single" w:color="000000" w:sz="4"/>
              <w:left w:val="singl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采购包号</w:t>
            </w:r>
          </w:p>
        </w:tc>
        <w:tc>
          <w:tcPr>
            <w:tcW w:type="dxa" w:w="2414"/>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采购包名称</w:t>
            </w:r>
          </w:p>
        </w:tc>
        <w:tc>
          <w:tcPr>
            <w:tcW w:type="dxa" w:w="3089"/>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服务期限</w:t>
            </w:r>
          </w:p>
        </w:tc>
        <w:tc>
          <w:tcPr>
            <w:tcW w:type="dxa" w:w="1994"/>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最高限价（元）</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01</w:t>
            </w:r>
          </w:p>
        </w:tc>
        <w:tc>
          <w:tcPr>
            <w:tcW w:type="dxa" w:w="24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承检生产环节</w:t>
            </w:r>
          </w:p>
        </w:tc>
        <w:tc>
          <w:tcPr>
            <w:tcW w:type="dxa" w:w="30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自合同签订之日起至2026年3月31日</w:t>
            </w:r>
          </w:p>
        </w:tc>
        <w:tc>
          <w:tcPr>
            <w:tcW w:type="dxa" w:w="19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540,000.00</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02</w:t>
            </w:r>
          </w:p>
        </w:tc>
        <w:tc>
          <w:tcPr>
            <w:tcW w:type="dxa" w:w="24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承检经营环节（1）</w:t>
            </w:r>
          </w:p>
        </w:tc>
        <w:tc>
          <w:tcPr>
            <w:tcW w:type="dxa" w:w="30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自合同签订之日起至2026年3月31日</w:t>
            </w:r>
          </w:p>
        </w:tc>
        <w:tc>
          <w:tcPr>
            <w:tcW w:type="dxa" w:w="19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1,560,000.00</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03</w:t>
            </w:r>
          </w:p>
        </w:tc>
        <w:tc>
          <w:tcPr>
            <w:tcW w:type="dxa" w:w="24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承检经营环节（2）</w:t>
            </w:r>
          </w:p>
        </w:tc>
        <w:tc>
          <w:tcPr>
            <w:tcW w:type="dxa" w:w="30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自合同签订之日起至2026年3月31日</w:t>
            </w:r>
          </w:p>
        </w:tc>
        <w:tc>
          <w:tcPr>
            <w:tcW w:type="dxa" w:w="19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1,560,000.00</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04</w:t>
            </w:r>
          </w:p>
        </w:tc>
        <w:tc>
          <w:tcPr>
            <w:tcW w:type="dxa" w:w="24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承检经营环节（3）</w:t>
            </w:r>
          </w:p>
        </w:tc>
        <w:tc>
          <w:tcPr>
            <w:tcW w:type="dxa" w:w="30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自合同签订之日起至2026年3月31日</w:t>
            </w:r>
          </w:p>
        </w:tc>
        <w:tc>
          <w:tcPr>
            <w:tcW w:type="dxa" w:w="19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1,920,000.00</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05</w:t>
            </w:r>
          </w:p>
        </w:tc>
        <w:tc>
          <w:tcPr>
            <w:tcW w:type="dxa" w:w="24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承检经营环节（4）</w:t>
            </w:r>
          </w:p>
        </w:tc>
        <w:tc>
          <w:tcPr>
            <w:tcW w:type="dxa" w:w="30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自合同签订之日起至2026年3月31日</w:t>
            </w:r>
          </w:p>
        </w:tc>
        <w:tc>
          <w:tcPr>
            <w:tcW w:type="dxa" w:w="19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620,000.00</w:t>
            </w:r>
          </w:p>
        </w:tc>
      </w:tr>
    </w:tbl>
    <w:p>
      <w:pPr>
        <w:pStyle w:val="null3"/>
      </w:pPr>
      <w:r>
        <w:rPr/>
        <w:t>采购包1（承检生产环节）</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自合同签订之日起至2026年3月31日。</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第1期为(预付款)：支付比例30%，双方签订项目合同后5个工作日内，采购人办理向中标人预付合同总价30％的手续。</w:t>
            </w:r>
          </w:p>
          <w:p>
            <w:pPr>
              <w:pStyle w:val="null3"/>
            </w:pPr>
            <w:r>
              <w:rPr/>
              <w:t>第2期为(进度款)：支付比例45%，项目服务至2025年11月25日前，中标人提供自我评估工作报告，采购人审核后向中标人预付合同总价的45％的款项。</w:t>
            </w:r>
          </w:p>
          <w:p>
            <w:pPr>
              <w:pStyle w:val="null3"/>
            </w:pPr>
            <w:r>
              <w:rPr/>
              <w:t>第3期为(尾款)：支付比例25%，2026年3月前，中标人统计最终检测数量，报采购人确认并经采购人组织验收通过和审核后，采购人以实际完成数量向中标人支付剩余款项（先行扣回前2期的款项），最高不超过合同总价25%的余款。 中标人向采购人分别提供相对应的服务发票。 1.中标人凭以下有效文件与采购人结算： （1）合同； （2）中标人开具的正式发票； （3）中标通知书。 2.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1期：根据本项目采购需求的要求，由采购人、中标人共同组织验收。 （1）验收程序： 1）合同期满后，中标人向采购人提交验收申请及自我评估工作报告； 2）采购人收到验收申请后十个工作日内，按照合同规定的技术、服务组织对中标人履约情况进行验收，并出具验收书。 （2）验收内容： 1）自我评估工作报告； 2）服务情况与合同履约情况验收； 3）其他要求的相关材料。 （3）采购人将对以下内容进行验收： 1）对服务时间、抽检项目的符合性进行验收； 2）对抽检任务完成量的达标情况进行验收； 3）对抽检任务服务过程中制定的管理制度、质量控制手段等进行验收； 4）其他需要验收的情形。</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保密要求，1、中标人必须严格遵守相关保密、安全管理规定。服务实施过程中必须做好保密工作，不得将监测过程中获知的信息泄密或用于其它用途。服务完成的各种影像、资料所有权属采购人，各种统计资料、影像资料、光盘资料、纸质资料及各种清单等在项目结束时都必须完整移交。 2、中标人人员不得以任何形式将各项档案资料带出指定工作现场，不得以任何形式进行泄漏、传播；中标人必须保证档案内容与档案载体的安全，档案不得丢失、泄密、损坏。</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其他专业技术服务</w:t>
            </w:r>
          </w:p>
        </w:tc>
        <w:tc>
          <w:tcPr>
            <w:tcW w:type="dxa" w:w="831"/>
          </w:tcPr>
          <w:p>
            <w:pPr>
              <w:pStyle w:val="null3"/>
              <w:jc w:val="left"/>
            </w:pPr>
            <w:r>
              <w:rPr/>
              <w:t>承检生产环节</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540,000.00</w:t>
            </w:r>
          </w:p>
        </w:tc>
        <w:tc>
          <w:tcPr>
            <w:tcW w:type="dxa" w:w="831"/>
          </w:tcPr>
          <w:p>
            <w:pPr>
              <w:pStyle w:val="null3"/>
              <w:jc w:val="right"/>
            </w:pPr>
            <w:r>
              <w:rPr/>
              <w:t>540,000.00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承检生产环节</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一、项目内容</w:t>
            </w:r>
          </w:p>
          <w:p>
            <w:pPr>
              <w:pStyle w:val="null3"/>
              <w:ind w:firstLine="480"/>
              <w:jc w:val="both"/>
            </w:pPr>
            <w:r>
              <w:rPr>
                <w:sz w:val="24"/>
              </w:rPr>
              <w:t>（一）采购包名称：承检生产环节。</w:t>
            </w:r>
          </w:p>
          <w:p>
            <w:pPr>
              <w:pStyle w:val="null3"/>
              <w:ind w:firstLine="480"/>
              <w:jc w:val="both"/>
            </w:pPr>
            <w:r>
              <w:rPr>
                <w:sz w:val="24"/>
              </w:rPr>
              <w:t>（二）抽样范围：白云区食品生产环节抽检。</w:t>
            </w:r>
          </w:p>
          <w:p>
            <w:pPr>
              <w:pStyle w:val="null3"/>
              <w:ind w:firstLine="482"/>
              <w:jc w:val="both"/>
            </w:pPr>
            <w:r>
              <w:rPr>
                <w:sz w:val="24"/>
                <w:b/>
              </w:rPr>
              <w:t>（三）投标人必须具有相应的资质能力，具备有效的检验检测机构资质认定证书（CMA）及提供完整的后附表。</w:t>
            </w:r>
          </w:p>
          <w:tbl>
            <w:tblPr>
              <w:tblBorders>
                <w:top w:val="none" w:color="000000" w:sz="4"/>
                <w:left w:val="none" w:color="000000" w:sz="4"/>
                <w:bottom w:val="none" w:color="000000" w:sz="4"/>
                <w:right w:val="none" w:color="000000" w:sz="4"/>
                <w:insideH w:val="none"/>
                <w:insideV w:val="none"/>
              </w:tblBorders>
            </w:tblPr>
            <w:tblGrid>
              <w:gridCol w:w="1009"/>
              <w:gridCol w:w="1363"/>
              <w:gridCol w:w="1114"/>
              <w:gridCol w:w="2111"/>
            </w:tblGrid>
            <w:tr>
              <w:tc>
                <w:tcPr>
                  <w:tcW w:type="dxa" w:w="1009"/>
                  <w:tcBorders>
                    <w:top w:val="single" w:color="000000" w:sz="4"/>
                    <w:left w:val="singl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采购包号</w:t>
                  </w:r>
                </w:p>
              </w:tc>
              <w:tc>
                <w:tcPr>
                  <w:tcW w:type="dxa" w:w="1363"/>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采购包名称</w:t>
                  </w:r>
                </w:p>
              </w:tc>
              <w:tc>
                <w:tcPr>
                  <w:tcW w:type="dxa" w:w="1114"/>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抽检批次</w:t>
                  </w:r>
                </w:p>
              </w:tc>
              <w:tc>
                <w:tcPr>
                  <w:tcW w:type="dxa" w:w="2111"/>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服务期限</w:t>
                  </w:r>
                </w:p>
              </w:tc>
            </w:tr>
            <w:tr>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01</w:t>
                  </w:r>
                </w:p>
              </w:tc>
              <w:tc>
                <w:tcPr>
                  <w:tcW w:type="dxa" w:w="13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承检生产环节</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250批次</w:t>
                  </w:r>
                </w:p>
              </w:tc>
              <w:tc>
                <w:tcPr>
                  <w:tcW w:type="dxa" w:w="21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自合同签订之日起至2026年3月31日</w:t>
                  </w:r>
                </w:p>
              </w:tc>
            </w:tr>
          </w:tbl>
          <w:p>
            <w:pPr>
              <w:pStyle w:val="null3"/>
              <w:ind w:firstLine="480"/>
              <w:jc w:val="both"/>
            </w:pPr>
            <w:r>
              <w:rPr>
                <w:sz w:val="24"/>
              </w:rPr>
              <w:t>★（四）报价及结算要求</w:t>
            </w:r>
          </w:p>
          <w:p>
            <w:pPr>
              <w:pStyle w:val="null3"/>
              <w:ind w:firstLine="480"/>
              <w:jc w:val="both"/>
            </w:pPr>
            <w:r>
              <w:rPr>
                <w:sz w:val="24"/>
              </w:rPr>
              <w:t>1、计价基准：</w:t>
            </w:r>
          </w:p>
          <w:p>
            <w:pPr>
              <w:pStyle w:val="null3"/>
              <w:ind w:firstLine="480"/>
              <w:jc w:val="both"/>
            </w:pPr>
            <w:r>
              <w:rPr>
                <w:sz w:val="24"/>
              </w:rPr>
              <w:t>1.1生产环节单项检验费参照粤价[2002]170号《广东省产品质量监督检验收费标准》。</w:t>
            </w:r>
          </w:p>
          <w:p>
            <w:pPr>
              <w:pStyle w:val="null3"/>
              <w:ind w:firstLine="480"/>
              <w:jc w:val="both"/>
            </w:pPr>
            <w:r>
              <w:rPr>
                <w:sz w:val="24"/>
              </w:rPr>
              <w:t>1.2如检验项目不在《广东省产品质量监督检验收费标准》内的，检验费报价不得高于委托方所定价格，并注明参考依据。</w:t>
            </w:r>
          </w:p>
          <w:p>
            <w:pPr>
              <w:pStyle w:val="null3"/>
              <w:ind w:firstLine="480"/>
              <w:jc w:val="both"/>
            </w:pPr>
            <w:r>
              <w:rPr>
                <w:sz w:val="24"/>
              </w:rPr>
              <w:t>2、本采购包以统一下浮率进行报价，0%-100%，且不得为负数，该下浮率必须为固定取整报价（如20%），不得存在区间值（如20%～25%），否则将被视为非实质性响应招标文件，按无效投标处理。</w:t>
            </w:r>
          </w:p>
          <w:p>
            <w:pPr>
              <w:pStyle w:val="null3"/>
              <w:ind w:firstLine="480"/>
              <w:jc w:val="both"/>
            </w:pPr>
            <w:r>
              <w:rPr>
                <w:sz w:val="24"/>
              </w:rPr>
              <w:t>3、结算价＝计价基准中对应检验内容的费用×（1-中标下浮率）×数量，按实结算。</w:t>
            </w:r>
          </w:p>
          <w:p>
            <w:pPr>
              <w:pStyle w:val="null3"/>
              <w:ind w:firstLine="480"/>
              <w:jc w:val="both"/>
            </w:pPr>
            <w:r>
              <w:rPr>
                <w:sz w:val="24"/>
              </w:rPr>
              <w:t>4、本采购包预算费用包括购样费、检验费（含耗材费、结果报告）、邮寄费，人员差旅费（人工、用餐、交通）税费等费用，抽检工作完成后由委托方按发票（含购样费、检验费、邮寄费等）实际金额支付，其中购样费实报实销，并包含在本采购包的预算中；投标人的单项检验项目检验费报价参照粤价 [2002] 170号《广东省产品质量监督检验收费标准》下浮，抽检工作完成后由委托方按当次委托抽样检验合同支付（如因特殊情况，承检方未能完成当次安排的抽检任务时，则按实际检验情况收取）。</w:t>
            </w:r>
          </w:p>
          <w:p>
            <w:pPr>
              <w:pStyle w:val="null3"/>
              <w:ind w:firstLine="480"/>
              <w:jc w:val="both"/>
            </w:pPr>
            <w:r>
              <w:rPr>
                <w:sz w:val="24"/>
              </w:rPr>
              <w:t>★（五）如服务期限内预算金额结算完毕，且采购人未完成下年度招标工作时，中标人须继续协助采购人开展应急食品检测工作，开展服务的金额不超过本合同采购金额的百分之十，所需的成本及一切相关费用包含在本合同的总价中，期间采购人不支付任何费用。</w:t>
            </w:r>
            <w:r>
              <w:rPr>
                <w:sz w:val="24"/>
                <w:b/>
              </w:rPr>
              <w:t>（须提供承诺函）</w:t>
            </w:r>
          </w:p>
          <w:p>
            <w:pPr>
              <w:pStyle w:val="null3"/>
              <w:ind w:firstLine="480"/>
              <w:jc w:val="both"/>
            </w:pPr>
            <w:r>
              <w:rPr>
                <w:sz w:val="24"/>
              </w:rPr>
              <w:t>（六）检验项目根据实际工作需要调整，如不能检验的项目必须备注说明。</w:t>
            </w:r>
          </w:p>
          <w:p>
            <w:pPr>
              <w:pStyle w:val="null3"/>
              <w:ind w:firstLine="480"/>
              <w:jc w:val="both"/>
            </w:pPr>
            <w:r>
              <w:rPr>
                <w:sz w:val="24"/>
              </w:rPr>
              <w:t>（七）本需求涉及到的检测项目，中标人须满足90%或以上，如中标人不能承检的单项检验项目须委托具有资质的第三方机构进行检测。</w:t>
            </w:r>
            <w:r>
              <w:rPr>
                <w:sz w:val="24"/>
                <w:b/>
              </w:rPr>
              <w:t>（须提供承诺函）</w:t>
            </w:r>
          </w:p>
          <w:p>
            <w:pPr>
              <w:pStyle w:val="null3"/>
              <w:ind w:firstLine="480"/>
              <w:jc w:val="both"/>
            </w:pPr>
            <w:r>
              <w:rPr>
                <w:sz w:val="24"/>
              </w:rPr>
              <w:t>（八）中标人承检的检验任务必须由其投标文件中载明的实验室负责检验，否则视为违约，采购人有权解除其合同。</w:t>
            </w:r>
          </w:p>
          <w:p>
            <w:pPr>
              <w:pStyle w:val="null3"/>
              <w:ind w:firstLine="480"/>
            </w:pPr>
            <w:r>
              <w:rPr>
                <w:sz w:val="24"/>
              </w:rPr>
              <w:t>（九）投标人必须如实提供投标所需证明材料，不得弄虚作假，一经发现，立即上报政府采购监管部，并追究法律责任。</w:t>
            </w:r>
          </w:p>
        </w:tc>
      </w:tr>
      <w:tr>
        <w:tc>
          <w:tcPr>
            <w:tcW w:type="dxa" w:w="2076"/>
          </w:tcPr>
          <w:p/>
        </w:tc>
        <w:tc>
          <w:tcPr>
            <w:tcW w:type="dxa" w:w="415"/>
          </w:tcPr>
          <w:p>
            <w:pPr>
              <w:pStyle w:val="null3"/>
            </w:pPr>
            <w:r>
              <w:rPr/>
              <w:t>2</w:t>
            </w:r>
          </w:p>
        </w:tc>
        <w:tc>
          <w:tcPr>
            <w:tcW w:type="dxa" w:w="5814"/>
          </w:tcPr>
          <w:p>
            <w:pPr>
              <w:pStyle w:val="null3"/>
              <w:jc w:val="both"/>
            </w:pPr>
            <w:r>
              <w:rPr>
                <w:sz w:val="24"/>
                <w:b/>
              </w:rPr>
              <w:t>二、总体要求</w:t>
            </w:r>
          </w:p>
          <w:p>
            <w:pPr>
              <w:pStyle w:val="null3"/>
              <w:ind w:firstLine="480"/>
              <w:jc w:val="both"/>
            </w:pPr>
            <w:r>
              <w:rPr>
                <w:sz w:val="24"/>
              </w:rPr>
              <w:t>（一）抽样工作的实施</w:t>
            </w:r>
          </w:p>
          <w:p>
            <w:pPr>
              <w:pStyle w:val="null3"/>
              <w:ind w:firstLine="480"/>
              <w:jc w:val="both"/>
            </w:pPr>
            <w:r>
              <w:rPr>
                <w:sz w:val="24"/>
              </w:rPr>
              <w:t>1、抽检地点及对象：广州市白云区辖区内，在广州市白云区食品生产者中抽取。</w:t>
            </w:r>
          </w:p>
          <w:p>
            <w:pPr>
              <w:pStyle w:val="null3"/>
              <w:ind w:firstLine="480"/>
              <w:jc w:val="both"/>
            </w:pPr>
            <w:r>
              <w:rPr>
                <w:sz w:val="24"/>
              </w:rPr>
              <w:t>★2、抽样时间：具体抽检时间将根据监管工作需要，部分抽样时间在节假日或者夜间、凌晨开展。</w:t>
            </w:r>
          </w:p>
          <w:p>
            <w:pPr>
              <w:pStyle w:val="null3"/>
              <w:ind w:firstLine="480"/>
              <w:jc w:val="both"/>
            </w:pPr>
            <w:r>
              <w:rPr>
                <w:sz w:val="24"/>
              </w:rPr>
              <w:t>3、人员要求：</w:t>
            </w:r>
          </w:p>
          <w:p>
            <w:pPr>
              <w:pStyle w:val="null3"/>
              <w:ind w:firstLine="480"/>
              <w:jc w:val="both"/>
            </w:pPr>
            <w:r>
              <w:rPr>
                <w:sz w:val="24"/>
              </w:rPr>
              <w:t>3.1抽样人员：根据抽检批次情况，因抽检的地点较多，确保项目按实按质顺利进行，中标人抽检时至少安排3组抽样人员，每组人员不应少于2名，任务紧急情况下，中标人应能够投入不少于5组抽样人员保障项目顺利实施。</w:t>
            </w:r>
          </w:p>
          <w:p>
            <w:pPr>
              <w:pStyle w:val="null3"/>
              <w:ind w:firstLine="480"/>
              <w:jc w:val="both"/>
            </w:pPr>
            <w:r>
              <w:rPr>
                <w:sz w:val="24"/>
              </w:rPr>
              <w:t>3.2检验人员：为满足采购人日常抽检、应急工作等检测需求，中标人应投入不少于6名检验人员。</w:t>
            </w:r>
          </w:p>
          <w:p>
            <w:pPr>
              <w:pStyle w:val="null3"/>
              <w:ind w:firstLine="480"/>
              <w:jc w:val="both"/>
            </w:pPr>
            <w:r>
              <w:rPr>
                <w:sz w:val="24"/>
              </w:rPr>
              <w:t>3.3拟投入本项目人员中需具有食品领域专家以及食品检验或计量、质量或检验检疫等相关专业中级职称或以上的人员不少于6名。</w:t>
            </w:r>
          </w:p>
          <w:p>
            <w:pPr>
              <w:pStyle w:val="null3"/>
              <w:ind w:firstLine="480"/>
              <w:jc w:val="both"/>
            </w:pPr>
            <w:r>
              <w:rPr>
                <w:sz w:val="24"/>
              </w:rPr>
              <w:t>3.4抽样和检验要分离。即对样品的抽检，中标人派出的抽样人员与检验人员不得为同一人。</w:t>
            </w:r>
          </w:p>
          <w:p>
            <w:pPr>
              <w:pStyle w:val="null3"/>
              <w:ind w:firstLine="480"/>
              <w:jc w:val="both"/>
            </w:pPr>
            <w:r>
              <w:rPr>
                <w:sz w:val="24"/>
              </w:rPr>
              <w:t>3.5为使项目按质、按量、按时、有序实施，中标人要安排相应的项目专案小组，其中项目负责人一名，便于与采购人就项目检查等方面进行适时沟通联系。</w:t>
            </w:r>
          </w:p>
          <w:p>
            <w:pPr>
              <w:pStyle w:val="null3"/>
              <w:ind w:firstLine="480"/>
              <w:jc w:val="both"/>
            </w:pPr>
            <w:r>
              <w:rPr>
                <w:sz w:val="24"/>
              </w:rPr>
              <w:t>3.6中标人应于合同签订后 7 个工作日内确定抽样人员名单，报采购人备案。</w:t>
            </w:r>
          </w:p>
          <w:p>
            <w:pPr>
              <w:pStyle w:val="null3"/>
              <w:ind w:firstLine="480"/>
              <w:jc w:val="both"/>
            </w:pPr>
            <w:r>
              <w:rPr>
                <w:sz w:val="24"/>
              </w:rPr>
              <w:t>4、交通工具：中标人负责提供配套储运专用车辆不少于1辆。</w:t>
            </w:r>
          </w:p>
          <w:p>
            <w:pPr>
              <w:pStyle w:val="null3"/>
              <w:ind w:firstLine="480"/>
              <w:jc w:val="both"/>
            </w:pPr>
            <w:r>
              <w:rPr>
                <w:sz w:val="24"/>
              </w:rPr>
              <w:t>5、抽检方案：由中标人提供具体的项目实施方案包括抽检对象、抽检内容、明细抽样及检测工作任务及时间完成节点等，须经委托方审核通过后方可实施开展工作。</w:t>
            </w:r>
          </w:p>
          <w:p>
            <w:pPr>
              <w:pStyle w:val="null3"/>
              <w:ind w:firstLine="480"/>
              <w:jc w:val="both"/>
            </w:pPr>
            <w:r>
              <w:rPr>
                <w:sz w:val="24"/>
              </w:rPr>
              <w:t>6、抽样办法：由中标人抽样人员按照国家规定的采样规则进行取样和封样，填写《食品抽样检验工作单》，并对样品封样前和封样后分别拍摄数码相片。被抽检样品一式2份，其中一份作为检验用样品，另一份由中标人抽样人员带回留作复检备份样品，中标人应按要求储存样品，并对样品负责。现场抽样的，抽样人员应当采取有效的防拆封措施，对检验样品和复检备份样品分别封样，并由抽样人员和被抽样食品生产经营者签字或者盖章确认。</w:t>
            </w:r>
          </w:p>
          <w:p>
            <w:pPr>
              <w:pStyle w:val="null3"/>
              <w:ind w:firstLine="480"/>
              <w:jc w:val="both"/>
            </w:pPr>
            <w:r>
              <w:rPr>
                <w:sz w:val="24"/>
              </w:rPr>
              <w:t>7、样品运输：中标人负责每次检验样品的抽取与运送，保证运送安全。</w:t>
            </w:r>
          </w:p>
          <w:p>
            <w:pPr>
              <w:pStyle w:val="null3"/>
              <w:ind w:firstLine="480"/>
              <w:jc w:val="both"/>
            </w:pPr>
            <w:r>
              <w:rPr>
                <w:sz w:val="24"/>
              </w:rPr>
              <w:t>8、样品费用：抽检所需检验用样品和复检备份样品，由中标人向被抽检人采购，最后凭发票向采购人报销。</w:t>
            </w:r>
          </w:p>
          <w:p>
            <w:pPr>
              <w:pStyle w:val="null3"/>
              <w:ind w:firstLine="482"/>
              <w:jc w:val="both"/>
            </w:pPr>
            <w:r>
              <w:rPr>
                <w:sz w:val="24"/>
                <w:b/>
              </w:rPr>
              <w:t>（二）检验工作的实施</w:t>
            </w:r>
          </w:p>
          <w:p>
            <w:pPr>
              <w:pStyle w:val="null3"/>
              <w:ind w:firstLine="480"/>
              <w:jc w:val="both"/>
            </w:pPr>
            <w:r>
              <w:rPr>
                <w:sz w:val="24"/>
              </w:rPr>
              <w:t>1、检验依据：食品检验应当采用食品安全国家标准；没有国家标准的，应当采用备案的食品安全地方标准；没有国家标准和地方标准的，应当采用依法备案的企业标准作为对该企业食品抽检的判定依据。</w:t>
            </w:r>
          </w:p>
          <w:p>
            <w:pPr>
              <w:pStyle w:val="null3"/>
              <w:ind w:firstLine="482"/>
              <w:jc w:val="both"/>
            </w:pPr>
            <w:r>
              <w:rPr>
                <w:sz w:val="24"/>
                <w:b/>
              </w:rPr>
              <w:t>2、检验项目：食品生产环节抽检清单（包含但不限于以下清单）</w:t>
            </w:r>
          </w:p>
          <w:tbl>
            <w:tblGrid>
              <w:gridCol w:w="576"/>
              <w:gridCol w:w="950"/>
              <w:gridCol w:w="1091"/>
              <w:gridCol w:w="2981"/>
            </w:tblGrid>
            <w:tr>
              <w:tc>
                <w:tcPr>
                  <w:tcW w:type="dxa" w:w="576"/>
                  <w:tcBorders>
                    <w:top w:val="singl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sz w:val="24"/>
                      <w:b/>
                    </w:rPr>
                    <w:t>序号</w:t>
                  </w:r>
                </w:p>
              </w:tc>
              <w:tc>
                <w:tcPr>
                  <w:tcW w:type="dxa" w:w="950"/>
                  <w:tcBorders>
                    <w:top w:val="singl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4"/>
                      <w:b/>
                    </w:rPr>
                    <w:t>食品大类</w:t>
                  </w:r>
                </w:p>
              </w:tc>
              <w:tc>
                <w:tcPr>
                  <w:tcW w:type="dxa" w:w="1091"/>
                  <w:tcBorders>
                    <w:top w:val="singl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4"/>
                      <w:b/>
                    </w:rPr>
                    <w:t>食品名称</w:t>
                  </w:r>
                </w:p>
              </w:tc>
              <w:tc>
                <w:tcPr>
                  <w:tcW w:type="dxa" w:w="2981"/>
                  <w:tcBorders>
                    <w:top w:val="singl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4"/>
                      <w:b/>
                    </w:rPr>
                    <w:t>抽检项目</w:t>
                  </w:r>
                </w:p>
              </w:tc>
            </w:tr>
            <w:tr>
              <w:tc>
                <w:tcPr>
                  <w:tcW w:type="dxa" w:w="576"/>
                  <w:tcBorders>
                    <w:top w:val="none" w:color="000000" w:sz="4"/>
                    <w:left w:val="single" w:color="000000" w:sz="4"/>
                    <w:bottom w:val="none" w:color="000000" w:sz="4"/>
                    <w:right w:val="single" w:color="000000" w:sz="4"/>
                  </w:tcBorders>
                  <w:tcMar>
                    <w:top w:type="dxa" w:w="10"/>
                    <w:left w:type="dxa" w:w="10"/>
                    <w:bottom w:type="dxa" w:w="10"/>
                    <w:right w:type="dxa" w:w="10"/>
                  </w:tcMar>
                </w:tcPr>
                <w:p>
                  <w:pPr>
                    <w:pStyle w:val="null3"/>
                    <w:jc w:val="center"/>
                  </w:pPr>
                  <w:r>
                    <w:rPr>
                      <w:sz w:val="24"/>
                    </w:rPr>
                    <w:t>1</w:t>
                  </w:r>
                </w:p>
              </w:tc>
              <w:tc>
                <w:tcPr>
                  <w:tcW w:type="dxa" w:w="950"/>
                  <w:tcBorders>
                    <w:top w:val="none" w:color="000000" w:sz="4"/>
                    <w:left w:val="none" w:color="000000" w:sz="4"/>
                    <w:bottom w:val="none" w:color="000000" w:sz="4"/>
                    <w:right w:val="single" w:color="000000" w:sz="4"/>
                  </w:tcBorders>
                  <w:tcMar>
                    <w:top w:type="dxa" w:w="10"/>
                    <w:left w:type="dxa" w:w="10"/>
                    <w:bottom w:type="dxa" w:w="10"/>
                    <w:right w:type="dxa" w:w="10"/>
                  </w:tcMar>
                </w:tcPr>
                <w:p>
                  <w:pPr>
                    <w:pStyle w:val="null3"/>
                    <w:jc w:val="center"/>
                  </w:pPr>
                  <w:r>
                    <w:rPr>
                      <w:sz w:val="24"/>
                    </w:rPr>
                    <w:t>粮食加工品</w:t>
                  </w:r>
                </w:p>
              </w:tc>
              <w:tc>
                <w:tcPr>
                  <w:tcW w:type="dxa" w:w="109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4"/>
                    </w:rPr>
                    <w:t>大米</w:t>
                  </w:r>
                </w:p>
              </w:tc>
              <w:tc>
                <w:tcPr>
                  <w:tcW w:type="dxa" w:w="298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left"/>
                  </w:pPr>
                  <w:r>
                    <w:rPr>
                      <w:sz w:val="24"/>
                    </w:rPr>
                    <w:t>铅（以Pb计）、镉（以Cd计）、无机砷（以As计）、苯并[a]芘、黄曲霉毒素B₁</w:t>
                  </w:r>
                </w:p>
              </w:tc>
            </w:tr>
            <w:tr>
              <w:tc>
                <w:tcPr>
                  <w:tcW w:type="dxa" w:w="576"/>
                  <w:vMerge w:val="restart"/>
                  <w:tcBorders>
                    <w:top w:val="singl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sz w:val="24"/>
                    </w:rPr>
                    <w:t>2</w:t>
                  </w:r>
                </w:p>
              </w:tc>
              <w:tc>
                <w:tcPr>
                  <w:tcW w:type="dxa" w:w="950"/>
                  <w:vMerge w:val="restart"/>
                  <w:tcBorders>
                    <w:top w:val="singl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4"/>
                    </w:rPr>
                    <w:t>食用油、油脂及其制品</w:t>
                  </w:r>
                </w:p>
              </w:tc>
              <w:tc>
                <w:tcPr>
                  <w:tcW w:type="dxa" w:w="109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4"/>
                    </w:rPr>
                    <w:t>花生油</w:t>
                  </w:r>
                </w:p>
              </w:tc>
              <w:tc>
                <w:tcPr>
                  <w:tcW w:type="dxa" w:w="298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left"/>
                  </w:pPr>
                  <w:r>
                    <w:rPr>
                      <w:sz w:val="24"/>
                    </w:rPr>
                    <w:t>酸值/酸价、过氧化值、黄曲霉毒素B₁、溶剂残留量、特丁基对苯二酚（TBHQ）</w:t>
                  </w:r>
                </w:p>
              </w:tc>
            </w:tr>
            <w:tr>
              <w:tc>
                <w:tcPr>
                  <w:tcW w:type="dxa" w:w="576"/>
                  <w:vMerge/>
                  <w:tcBorders>
                    <w:top w:val="single" w:color="000000" w:sz="4"/>
                    <w:left w:val="single" w:color="000000" w:sz="4"/>
                    <w:bottom w:val="single" w:color="000000" w:sz="4"/>
                    <w:right w:val="single" w:color="000000" w:sz="4"/>
                  </w:tcBorders>
                </w:tcPr>
                <w:p/>
              </w:tc>
              <w:tc>
                <w:tcPr>
                  <w:tcW w:type="dxa" w:w="950"/>
                  <w:vMerge/>
                  <w:tcBorders>
                    <w:top w:val="single" w:color="000000" w:sz="4"/>
                    <w:left w:val="none" w:color="000000" w:sz="4"/>
                    <w:bottom w:val="single" w:color="000000" w:sz="4"/>
                    <w:right w:val="single" w:color="000000" w:sz="4"/>
                  </w:tcBorders>
                </w:tcPr>
                <w:p/>
              </w:tc>
              <w:tc>
                <w:tcPr>
                  <w:tcW w:type="dxa" w:w="109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4"/>
                    </w:rPr>
                    <w:t>芝麻油</w:t>
                  </w:r>
                </w:p>
              </w:tc>
              <w:tc>
                <w:tcPr>
                  <w:tcW w:type="dxa" w:w="298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left"/>
                  </w:pPr>
                  <w:r>
                    <w:rPr>
                      <w:sz w:val="24"/>
                    </w:rPr>
                    <w:t>酸值/酸价、过氧化值、溶剂残留量、乙基麦芽酚</w:t>
                  </w:r>
                </w:p>
              </w:tc>
            </w:tr>
            <w:tr>
              <w:tc>
                <w:tcPr>
                  <w:tcW w:type="dxa" w:w="576"/>
                  <w:vMerge w:val="restart"/>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sz w:val="24"/>
                    </w:rPr>
                    <w:t>3</w:t>
                  </w:r>
                </w:p>
              </w:tc>
              <w:tc>
                <w:tcPr>
                  <w:tcW w:type="dxa" w:w="950"/>
                  <w:vMerge w:val="restart"/>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4"/>
                    </w:rPr>
                    <w:t>调味品</w:t>
                  </w:r>
                </w:p>
              </w:tc>
              <w:tc>
                <w:tcPr>
                  <w:tcW w:type="dxa" w:w="109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4"/>
                    </w:rPr>
                    <w:t>酱油</w:t>
                  </w:r>
                </w:p>
              </w:tc>
              <w:tc>
                <w:tcPr>
                  <w:tcW w:type="dxa" w:w="298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left"/>
                  </w:pPr>
                  <w:r>
                    <w:rPr>
                      <w:sz w:val="24"/>
                    </w:rPr>
                    <w:t>氨基酸态氮、全氮（以氮计）、苯甲酸及其钠盐（以苯甲酸计）、山梨酸及其钾盐（以山梨酸计）、防腐剂混合使用时各自用量占其最大使用量的比例之和、糖精钠（以糖精计）、三氯蔗糖、甜蜜素（以环己基氨基磺酸计）、菌落总数、大肠菌群</w:t>
                  </w:r>
                </w:p>
              </w:tc>
            </w:tr>
            <w:tr>
              <w:tc>
                <w:tcPr>
                  <w:tcW w:type="dxa" w:w="576"/>
                  <w:vMerge/>
                  <w:tcBorders>
                    <w:top w:val="none" w:color="000000" w:sz="4"/>
                    <w:left w:val="single" w:color="000000" w:sz="4"/>
                    <w:bottom w:val="single" w:color="000000" w:sz="4"/>
                    <w:right w:val="single" w:color="000000" w:sz="4"/>
                  </w:tcBorders>
                </w:tcPr>
                <w:p/>
              </w:tc>
              <w:tc>
                <w:tcPr>
                  <w:tcW w:type="dxa" w:w="950"/>
                  <w:vMerge/>
                  <w:tcBorders>
                    <w:top w:val="none" w:color="000000" w:sz="4"/>
                    <w:left w:val="none" w:color="000000" w:sz="4"/>
                    <w:bottom w:val="single" w:color="000000" w:sz="4"/>
                    <w:right w:val="single" w:color="000000" w:sz="4"/>
                  </w:tcBorders>
                </w:tcPr>
                <w:p/>
              </w:tc>
              <w:tc>
                <w:tcPr>
                  <w:tcW w:type="dxa" w:w="109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4"/>
                    </w:rPr>
                    <w:t>食醋</w:t>
                  </w:r>
                </w:p>
              </w:tc>
              <w:tc>
                <w:tcPr>
                  <w:tcW w:type="dxa" w:w="298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left"/>
                  </w:pPr>
                  <w:r>
                    <w:rPr>
                      <w:sz w:val="24"/>
                    </w:rPr>
                    <w:t>总酸（以乙酸计）、不挥发酸（以乳酸计）、苯甲酸及其钠盐（以苯甲酸计）、山梨酸及其钾盐（以山梨酸计）、防腐剂混合使用时各自用量占其最大使用量的比例之和、糖精钠（以糖精计）、三氯蔗糖、甜蜜素（以环己基氨基磺酸计）、菌落总数</w:t>
                  </w:r>
                </w:p>
              </w:tc>
            </w:tr>
            <w:tr>
              <w:tc>
                <w:tcPr>
                  <w:tcW w:type="dxa" w:w="576"/>
                  <w:vMerge w:val="restart"/>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sz w:val="24"/>
                    </w:rPr>
                    <w:t>4</w:t>
                  </w:r>
                </w:p>
              </w:tc>
              <w:tc>
                <w:tcPr>
                  <w:tcW w:type="dxa" w:w="950"/>
                  <w:vMerge w:val="restart"/>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4"/>
                    </w:rPr>
                    <w:t>肉制品</w:t>
                  </w:r>
                </w:p>
              </w:tc>
              <w:tc>
                <w:tcPr>
                  <w:tcW w:type="dxa" w:w="109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4"/>
                    </w:rPr>
                    <w:t>调理肉制品（非速冻）</w:t>
                  </w:r>
                </w:p>
              </w:tc>
              <w:tc>
                <w:tcPr>
                  <w:tcW w:type="dxa" w:w="298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left"/>
                  </w:pPr>
                  <w:r>
                    <w:rPr>
                      <w:sz w:val="24"/>
                    </w:rPr>
                    <w:t>苯甲酸及其钠盐（以苯甲酸计）、山梨酸及其钾盐（以山梨酸计）、脱氢乙酸及其钠盐（以脱氢乙酸计）、氯霉素</w:t>
                  </w:r>
                </w:p>
              </w:tc>
            </w:tr>
            <w:tr>
              <w:tc>
                <w:tcPr>
                  <w:tcW w:type="dxa" w:w="576"/>
                  <w:vMerge/>
                  <w:tcBorders>
                    <w:top w:val="none" w:color="000000" w:sz="4"/>
                    <w:left w:val="single" w:color="000000" w:sz="4"/>
                    <w:bottom w:val="single" w:color="000000" w:sz="4"/>
                    <w:right w:val="single" w:color="000000" w:sz="4"/>
                  </w:tcBorders>
                </w:tcPr>
                <w:p/>
              </w:tc>
              <w:tc>
                <w:tcPr>
                  <w:tcW w:type="dxa" w:w="950"/>
                  <w:vMerge/>
                  <w:tcBorders>
                    <w:top w:val="none" w:color="000000" w:sz="4"/>
                    <w:left w:val="none" w:color="000000" w:sz="4"/>
                    <w:bottom w:val="single" w:color="000000" w:sz="4"/>
                    <w:right w:val="single" w:color="000000" w:sz="4"/>
                  </w:tcBorders>
                </w:tcPr>
                <w:p/>
              </w:tc>
              <w:tc>
                <w:tcPr>
                  <w:tcW w:type="dxa" w:w="109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4"/>
                    </w:rPr>
                    <w:t>酱卤肉制品</w:t>
                  </w:r>
                </w:p>
              </w:tc>
              <w:tc>
                <w:tcPr>
                  <w:tcW w:type="dxa" w:w="298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left"/>
                  </w:pPr>
                  <w:r>
                    <w:rPr>
                      <w:sz w:val="24"/>
                    </w:rPr>
                    <w:t>铬（以Cr计）、亚硝酸盐（以亚硝酸钠计）、苯甲酸及其钠盐（以苯甲酸计）、山梨酸及其钾盐（以山梨酸计）、脱氢乙酸及其钠盐（以脱氢乙酸计）、防腐剂混合使用时各自用量占其最大使用量的比例之和、糖精钠（以糖精计）、合成着色剂、氯霉素、菌落总数、大肠菌群</w:t>
                  </w:r>
                </w:p>
              </w:tc>
            </w:tr>
            <w:tr>
              <w:tc>
                <w:tcPr>
                  <w:tcW w:type="dxa" w:w="576"/>
                  <w:vMerge/>
                  <w:tcBorders>
                    <w:top w:val="none" w:color="000000" w:sz="4"/>
                    <w:left w:val="single" w:color="000000" w:sz="4"/>
                    <w:bottom w:val="single" w:color="000000" w:sz="4"/>
                    <w:right w:val="single" w:color="000000" w:sz="4"/>
                  </w:tcBorders>
                </w:tcPr>
                <w:p/>
              </w:tc>
              <w:tc>
                <w:tcPr>
                  <w:tcW w:type="dxa" w:w="950"/>
                  <w:vMerge/>
                  <w:tcBorders>
                    <w:top w:val="none" w:color="000000" w:sz="4"/>
                    <w:left w:val="none" w:color="000000" w:sz="4"/>
                    <w:bottom w:val="single" w:color="000000" w:sz="4"/>
                    <w:right w:val="single" w:color="000000" w:sz="4"/>
                  </w:tcBorders>
                </w:tcPr>
                <w:p/>
              </w:tc>
              <w:tc>
                <w:tcPr>
                  <w:tcW w:type="dxa" w:w="109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4"/>
                    </w:rPr>
                    <w:t>熟肉干制品</w:t>
                  </w:r>
                </w:p>
              </w:tc>
              <w:tc>
                <w:tcPr>
                  <w:tcW w:type="dxa" w:w="298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left"/>
                  </w:pPr>
                  <w:r>
                    <w:rPr>
                      <w:sz w:val="24"/>
                    </w:rPr>
                    <w:t>铬（以Cr计）、苯甲酸及其钠盐（以苯甲酸计）、山梨酸及其钾盐（以山梨酸计）、脱氢乙酸及其钠盐（以脱氢乙酸计）、防腐剂混合使用时各自用量占其最大使用量的比例之和、合成着色剂、氯霉素、菌落总数、大肠菌群</w:t>
                  </w:r>
                </w:p>
              </w:tc>
            </w:tr>
            <w:tr>
              <w:tc>
                <w:tcPr>
                  <w:tcW w:type="dxa" w:w="576"/>
                  <w:vMerge/>
                  <w:tcBorders>
                    <w:top w:val="none" w:color="000000" w:sz="4"/>
                    <w:left w:val="single" w:color="000000" w:sz="4"/>
                    <w:bottom w:val="single" w:color="000000" w:sz="4"/>
                    <w:right w:val="single" w:color="000000" w:sz="4"/>
                  </w:tcBorders>
                </w:tcPr>
                <w:p/>
              </w:tc>
              <w:tc>
                <w:tcPr>
                  <w:tcW w:type="dxa" w:w="950"/>
                  <w:vMerge/>
                  <w:tcBorders>
                    <w:top w:val="none" w:color="000000" w:sz="4"/>
                    <w:left w:val="none" w:color="000000" w:sz="4"/>
                    <w:bottom w:val="single" w:color="000000" w:sz="4"/>
                    <w:right w:val="single" w:color="000000" w:sz="4"/>
                  </w:tcBorders>
                </w:tcPr>
                <w:p/>
              </w:tc>
              <w:tc>
                <w:tcPr>
                  <w:tcW w:type="dxa" w:w="109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4"/>
                    </w:rPr>
                    <w:t>熏烧烤肉制品</w:t>
                  </w:r>
                </w:p>
              </w:tc>
              <w:tc>
                <w:tcPr>
                  <w:tcW w:type="dxa" w:w="298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left"/>
                  </w:pPr>
                  <w:r>
                    <w:rPr>
                      <w:sz w:val="24"/>
                    </w:rPr>
                    <w:t>苯并[a]芘、亚硝酸盐（以亚硝酸钠计）、苯甲酸及其钠盐（以苯甲酸计）、山梨酸及其钾盐（以山梨酸计）、纳他霉素、糖精钠（以糖精计）、合成着色剂）、氯霉素、菌落总数、大肠菌群</w:t>
                  </w:r>
                </w:p>
              </w:tc>
            </w:tr>
            <w:tr>
              <w:tc>
                <w:tcPr>
                  <w:tcW w:type="dxa" w:w="576"/>
                  <w:vMerge w:val="restart"/>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sz w:val="24"/>
                    </w:rPr>
                    <w:t>5</w:t>
                  </w:r>
                </w:p>
              </w:tc>
              <w:tc>
                <w:tcPr>
                  <w:tcW w:type="dxa" w:w="950"/>
                  <w:vMerge w:val="restart"/>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4"/>
                    </w:rPr>
                    <w:t>饮料</w:t>
                  </w:r>
                </w:p>
              </w:tc>
              <w:tc>
                <w:tcPr>
                  <w:tcW w:type="dxa" w:w="109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4"/>
                    </w:rPr>
                    <w:t>饮用天然矿泉水</w:t>
                  </w:r>
                </w:p>
              </w:tc>
              <w:tc>
                <w:tcPr>
                  <w:tcW w:type="dxa" w:w="298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left"/>
                  </w:pPr>
                  <w:r>
                    <w:rPr>
                      <w:sz w:val="24"/>
                    </w:rPr>
                    <w:t>界限指标、溴酸盐、大肠菌群、铜绿假单胞菌</w:t>
                  </w:r>
                </w:p>
              </w:tc>
            </w:tr>
            <w:tr>
              <w:tc>
                <w:tcPr>
                  <w:tcW w:type="dxa" w:w="576"/>
                  <w:vMerge/>
                  <w:tcBorders>
                    <w:top w:val="none" w:color="000000" w:sz="4"/>
                    <w:left w:val="single" w:color="000000" w:sz="4"/>
                    <w:bottom w:val="single" w:color="000000" w:sz="4"/>
                    <w:right w:val="single" w:color="000000" w:sz="4"/>
                  </w:tcBorders>
                </w:tcPr>
                <w:p/>
              </w:tc>
              <w:tc>
                <w:tcPr>
                  <w:tcW w:type="dxa" w:w="950"/>
                  <w:vMerge/>
                  <w:tcBorders>
                    <w:top w:val="none" w:color="000000" w:sz="4"/>
                    <w:left w:val="none" w:color="000000" w:sz="4"/>
                    <w:bottom w:val="single" w:color="000000" w:sz="4"/>
                    <w:right w:val="single" w:color="000000" w:sz="4"/>
                  </w:tcBorders>
                </w:tcPr>
                <w:p/>
              </w:tc>
              <w:tc>
                <w:tcPr>
                  <w:tcW w:type="dxa" w:w="109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4"/>
                    </w:rPr>
                    <w:t>饮用纯净水</w:t>
                  </w:r>
                </w:p>
              </w:tc>
              <w:tc>
                <w:tcPr>
                  <w:tcW w:type="dxa" w:w="298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left"/>
                  </w:pPr>
                  <w:r>
                    <w:rPr>
                      <w:sz w:val="24"/>
                    </w:rPr>
                    <w:t>电导率、耗氧量（以O₂计）、溴酸盐、大肠菌群、铜绿假单胞菌</w:t>
                  </w:r>
                </w:p>
              </w:tc>
            </w:tr>
            <w:tr>
              <w:tc>
                <w:tcPr>
                  <w:tcW w:type="dxa" w:w="576"/>
                  <w:vMerge/>
                  <w:tcBorders>
                    <w:top w:val="none" w:color="000000" w:sz="4"/>
                    <w:left w:val="single" w:color="000000" w:sz="4"/>
                    <w:bottom w:val="single" w:color="000000" w:sz="4"/>
                    <w:right w:val="single" w:color="000000" w:sz="4"/>
                  </w:tcBorders>
                </w:tcPr>
                <w:p/>
              </w:tc>
              <w:tc>
                <w:tcPr>
                  <w:tcW w:type="dxa" w:w="950"/>
                  <w:vMerge/>
                  <w:tcBorders>
                    <w:top w:val="none" w:color="000000" w:sz="4"/>
                    <w:left w:val="none" w:color="000000" w:sz="4"/>
                    <w:bottom w:val="single" w:color="000000" w:sz="4"/>
                    <w:right w:val="single" w:color="000000" w:sz="4"/>
                  </w:tcBorders>
                </w:tcPr>
                <w:p/>
              </w:tc>
              <w:tc>
                <w:tcPr>
                  <w:tcW w:type="dxa" w:w="109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4"/>
                    </w:rPr>
                    <w:t>固体饮料</w:t>
                  </w:r>
                </w:p>
              </w:tc>
              <w:tc>
                <w:tcPr>
                  <w:tcW w:type="dxa" w:w="298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left"/>
                  </w:pPr>
                  <w:r>
                    <w:rPr>
                      <w:sz w:val="24"/>
                    </w:rPr>
                    <w:t>蛋白质、铅（以Pb计）、苯甲酸及其钠盐（以苯甲酸计）、山梨酸及其钾盐（以山梨酸计）、防腐剂混合使用时各自用量占其最大使用量的比例之和、糖精钠（以糖精计）、合成着色剂、相同色泽着色剂混合使用时各自用量占其最大使用量的比例之和、菌落总数、大肠菌群、霉菌</w:t>
                  </w:r>
                </w:p>
              </w:tc>
            </w:tr>
            <w:tr>
              <w:tc>
                <w:tcPr>
                  <w:tcW w:type="dxa" w:w="576"/>
                  <w:vMerge w:val="restart"/>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sz w:val="24"/>
                    </w:rPr>
                    <w:t>6</w:t>
                  </w:r>
                </w:p>
              </w:tc>
              <w:tc>
                <w:tcPr>
                  <w:tcW w:type="dxa" w:w="950"/>
                  <w:vMerge w:val="restart"/>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4"/>
                    </w:rPr>
                    <w:t>速冻食品</w:t>
                  </w:r>
                </w:p>
              </w:tc>
              <w:tc>
                <w:tcPr>
                  <w:tcW w:type="dxa" w:w="109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4"/>
                    </w:rPr>
                    <w:t>速冻面米生制品</w:t>
                  </w:r>
                </w:p>
              </w:tc>
              <w:tc>
                <w:tcPr>
                  <w:tcW w:type="dxa" w:w="298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left"/>
                  </w:pPr>
                  <w:r>
                    <w:rPr>
                      <w:sz w:val="24"/>
                    </w:rPr>
                    <w:t>过氧化值（以脂肪计）、糖精钠（以糖精计）、甜蜜素（以环己基氨基磺酸计）、合成着色剂（柠檬黄、日落黄、苋菜红、亮蓝）</w:t>
                  </w:r>
                </w:p>
              </w:tc>
            </w:tr>
            <w:tr>
              <w:tc>
                <w:tcPr>
                  <w:tcW w:type="dxa" w:w="576"/>
                  <w:vMerge/>
                  <w:tcBorders>
                    <w:top w:val="none" w:color="000000" w:sz="4"/>
                    <w:left w:val="single" w:color="000000" w:sz="4"/>
                    <w:bottom w:val="single" w:color="000000" w:sz="4"/>
                    <w:right w:val="single" w:color="000000" w:sz="4"/>
                  </w:tcBorders>
                </w:tcPr>
                <w:p/>
              </w:tc>
              <w:tc>
                <w:tcPr>
                  <w:tcW w:type="dxa" w:w="950"/>
                  <w:vMerge/>
                  <w:tcBorders>
                    <w:top w:val="none" w:color="000000" w:sz="4"/>
                    <w:left w:val="none" w:color="000000" w:sz="4"/>
                    <w:bottom w:val="single" w:color="000000" w:sz="4"/>
                    <w:right w:val="single" w:color="000000" w:sz="4"/>
                  </w:tcBorders>
                </w:tcPr>
                <w:p/>
              </w:tc>
              <w:tc>
                <w:tcPr>
                  <w:tcW w:type="dxa" w:w="109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4"/>
                    </w:rPr>
                    <w:t>速冻面米熟制品</w:t>
                  </w:r>
                </w:p>
              </w:tc>
              <w:tc>
                <w:tcPr>
                  <w:tcW w:type="dxa" w:w="298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left"/>
                  </w:pPr>
                  <w:r>
                    <w:rPr>
                      <w:sz w:val="24"/>
                    </w:rPr>
                    <w:t>过氧化值（以脂肪计）、糖精钠（以糖精计）、甜蜜素（以环己基氨基磺酸计）、合成着色剂（柠檬黄、日落黄、苋菜红、亮蓝）</w:t>
                  </w:r>
                </w:p>
              </w:tc>
            </w:tr>
            <w:tr>
              <w:tc>
                <w:tcPr>
                  <w:tcW w:type="dxa" w:w="576"/>
                  <w:vMerge/>
                  <w:tcBorders>
                    <w:top w:val="none" w:color="000000" w:sz="4"/>
                    <w:left w:val="single" w:color="000000" w:sz="4"/>
                    <w:bottom w:val="single" w:color="000000" w:sz="4"/>
                    <w:right w:val="single" w:color="000000" w:sz="4"/>
                  </w:tcBorders>
                </w:tcPr>
                <w:p/>
              </w:tc>
              <w:tc>
                <w:tcPr>
                  <w:tcW w:type="dxa" w:w="950"/>
                  <w:vMerge/>
                  <w:tcBorders>
                    <w:top w:val="none" w:color="000000" w:sz="4"/>
                    <w:left w:val="none" w:color="000000" w:sz="4"/>
                    <w:bottom w:val="single" w:color="000000" w:sz="4"/>
                    <w:right w:val="single" w:color="000000" w:sz="4"/>
                  </w:tcBorders>
                </w:tcPr>
                <w:p/>
              </w:tc>
              <w:tc>
                <w:tcPr>
                  <w:tcW w:type="dxa" w:w="109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4"/>
                    </w:rPr>
                    <w:t>速冻调理肉制品</w:t>
                  </w:r>
                </w:p>
              </w:tc>
              <w:tc>
                <w:tcPr>
                  <w:tcW w:type="dxa" w:w="298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left"/>
                  </w:pPr>
                  <w:r>
                    <w:rPr>
                      <w:sz w:val="24"/>
                    </w:rPr>
                    <w:t>过氧化值（以脂肪计）、铬（以Cr计）、氯霉素、合成着色剂</w:t>
                  </w:r>
                </w:p>
              </w:tc>
            </w:tr>
            <w:tr>
              <w:tc>
                <w:tcPr>
                  <w:tcW w:type="dxa" w:w="576"/>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sz w:val="24"/>
                    </w:rPr>
                    <w:t>7</w:t>
                  </w:r>
                </w:p>
              </w:tc>
              <w:tc>
                <w:tcPr>
                  <w:tcW w:type="dxa" w:w="95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4"/>
                    </w:rPr>
                    <w:t>糖果制品</w:t>
                  </w:r>
                </w:p>
              </w:tc>
              <w:tc>
                <w:tcPr>
                  <w:tcW w:type="dxa" w:w="109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4"/>
                    </w:rPr>
                    <w:t>糖果</w:t>
                  </w:r>
                </w:p>
              </w:tc>
              <w:tc>
                <w:tcPr>
                  <w:tcW w:type="dxa" w:w="298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left"/>
                  </w:pPr>
                  <w:r>
                    <w:rPr>
                      <w:sz w:val="24"/>
                    </w:rPr>
                    <w:t>糖精钠（以糖精计）、甜蜜素（以环己基氨基磺酸计）、合成着色剂、相同色泽着色剂混合使用时各自用量占其最大使用量的比例之和、二氧化硫残留量、菌落总数、大肠菌群</w:t>
                  </w:r>
                </w:p>
              </w:tc>
            </w:tr>
            <w:tr>
              <w:tc>
                <w:tcPr>
                  <w:tcW w:type="dxa" w:w="576"/>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sz w:val="24"/>
                    </w:rPr>
                    <w:t>8</w:t>
                  </w:r>
                </w:p>
              </w:tc>
              <w:tc>
                <w:tcPr>
                  <w:tcW w:type="dxa" w:w="95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4"/>
                    </w:rPr>
                    <w:t>茶叶及相关制品</w:t>
                  </w:r>
                </w:p>
              </w:tc>
              <w:tc>
                <w:tcPr>
                  <w:tcW w:type="dxa" w:w="109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4"/>
                    </w:rPr>
                    <w:t>绿茶、红茶、乌龙茶、黄茶、白茶、黑茶、花茶、袋泡茶、紧压茶</w:t>
                  </w:r>
                </w:p>
              </w:tc>
              <w:tc>
                <w:tcPr>
                  <w:tcW w:type="dxa" w:w="298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left"/>
                  </w:pPr>
                  <w:r>
                    <w:rPr>
                      <w:sz w:val="24"/>
                    </w:rPr>
                    <w:t>草甘膦、吡虫啉、乙酰甲胺磷、联苯菊酯、灭多威、三氯杀螨醇、氰戊菊酯和S-氰戊菊酯、甲拌磷、克百</w:t>
                  </w:r>
                  <w:r>
                    <w:rPr>
                      <w:sz w:val="24"/>
                      <w:color w:val="FFFFFF"/>
                    </w:rPr>
                    <w:t>一</w:t>
                  </w:r>
                  <w:r>
                    <w:rPr>
                      <w:sz w:val="24"/>
                    </w:rPr>
                    <w:t>威、水胺硫磷、氧乐果、毒死蜱、啶虫脒、多菌灵、茚虫威</w:t>
                  </w:r>
                </w:p>
              </w:tc>
            </w:tr>
            <w:tr>
              <w:tc>
                <w:tcPr>
                  <w:tcW w:type="dxa" w:w="576"/>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sz w:val="24"/>
                    </w:rPr>
                    <w:t>9</w:t>
                  </w:r>
                </w:p>
              </w:tc>
              <w:tc>
                <w:tcPr>
                  <w:tcW w:type="dxa" w:w="95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4"/>
                    </w:rPr>
                    <w:t>蔬菜制品</w:t>
                  </w:r>
                </w:p>
              </w:tc>
              <w:tc>
                <w:tcPr>
                  <w:tcW w:type="dxa" w:w="109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4"/>
                    </w:rPr>
                    <w:t>酱腌菜</w:t>
                  </w:r>
                </w:p>
              </w:tc>
              <w:tc>
                <w:tcPr>
                  <w:tcW w:type="dxa" w:w="298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left"/>
                  </w:pPr>
                  <w:r>
                    <w:rPr>
                      <w:sz w:val="24"/>
                    </w:rPr>
                    <w:t>铅（以Pb计）、亚硝酸盐（以NaNO₂计）、苯甲酸及其钠盐（以苯甲酸计）、山梨酸及其钾盐（以山梨酸计）、脱氢乙酸及其钠盐（以脱氢乙酸计）、糖精钠（以糖精计）、甜蜜素（以环己基氨基磺酸计）、二氧化硫残留量、防腐剂混合使用时各自用量占其最大使用量的比例之和、安赛蜜、大肠菌群</w:t>
                  </w:r>
                </w:p>
              </w:tc>
            </w:tr>
            <w:tr>
              <w:tc>
                <w:tcPr>
                  <w:tcW w:type="dxa" w:w="576"/>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sz w:val="24"/>
                    </w:rPr>
                    <w:t>10</w:t>
                  </w:r>
                </w:p>
              </w:tc>
              <w:tc>
                <w:tcPr>
                  <w:tcW w:type="dxa" w:w="95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4"/>
                    </w:rPr>
                    <w:t>水果制品</w:t>
                  </w:r>
                </w:p>
              </w:tc>
              <w:tc>
                <w:tcPr>
                  <w:tcW w:type="dxa" w:w="109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4"/>
                    </w:rPr>
                    <w:t>蜜饯类、凉果类、果脯类、话化类、果糕类</w:t>
                  </w:r>
                </w:p>
              </w:tc>
              <w:tc>
                <w:tcPr>
                  <w:tcW w:type="dxa" w:w="298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left"/>
                  </w:pPr>
                  <w:r>
                    <w:rPr>
                      <w:sz w:val="24"/>
                    </w:rPr>
                    <w:t>铅（以Pb计）、苯甲酸及其钠盐（以苯甲酸计）、山梨酸及其钾盐（以山梨酸计）、脱氢乙酸及其钠盐（以脱氢乙酸计）、防腐剂混合使用时各自用量占其最大使用量的比例之和、糖精钠（以糖精计）、甜蜜素（以环己基氨基磺酸计）、安赛蜜、二氧化硫残留量、合成着色剂、相同色泽着色剂混合使用时各自用量占其最大使用量的比例之和、菌落总数、大肠菌群、霉菌</w:t>
                  </w:r>
                </w:p>
              </w:tc>
            </w:tr>
            <w:tr>
              <w:tc>
                <w:tcPr>
                  <w:tcW w:type="dxa" w:w="576"/>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sz w:val="24"/>
                    </w:rPr>
                    <w:t>11</w:t>
                  </w:r>
                </w:p>
              </w:tc>
              <w:tc>
                <w:tcPr>
                  <w:tcW w:type="dxa" w:w="95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t xml:space="preserve"> </w:t>
                  </w:r>
                </w:p>
                <w:p>
                  <w:pPr>
                    <w:pStyle w:val="null3"/>
                    <w:jc w:val="center"/>
                  </w:pPr>
                  <w:r>
                    <w:rPr>
                      <w:sz w:val="24"/>
                    </w:rPr>
                    <w:t>炒货食品及坚果制品</w:t>
                  </w:r>
                </w:p>
              </w:tc>
              <w:tc>
                <w:tcPr>
                  <w:tcW w:type="dxa" w:w="109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4"/>
                    </w:rPr>
                    <w:t>开心果、杏仁、扁桃仁、松仁、瓜子</w:t>
                  </w:r>
                </w:p>
              </w:tc>
              <w:tc>
                <w:tcPr>
                  <w:tcW w:type="dxa" w:w="298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left"/>
                  </w:pPr>
                  <w:r>
                    <w:rPr>
                      <w:sz w:val="24"/>
                    </w:rPr>
                    <w:t>酸价（以脂肪计）（KOH）、过氧化值（以脂肪计）、黄曲霉毒素B₁、苯甲酸及其钠盐（以苯甲酸计）、山梨酸及其钾盐（以山梨酸计）、脱氢乙酸及其钠盐（以脱氢乙酸计）、二氧化硫残留量、糖精钠（以糖精计）、甜蜜素（以环己基氨基磺酸计）、安赛蜜、大肠菌群、霉菌</w:t>
                  </w:r>
                </w:p>
              </w:tc>
            </w:tr>
            <w:tr>
              <w:tc>
                <w:tcPr>
                  <w:tcW w:type="dxa" w:w="576"/>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sz w:val="24"/>
                    </w:rPr>
                    <w:t>12</w:t>
                  </w:r>
                </w:p>
              </w:tc>
              <w:tc>
                <w:tcPr>
                  <w:tcW w:type="dxa" w:w="950"/>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4"/>
                    </w:rPr>
                    <w:t>食糖</w:t>
                  </w:r>
                </w:p>
              </w:tc>
              <w:tc>
                <w:tcPr>
                  <w:tcW w:type="dxa" w:w="109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4"/>
                    </w:rPr>
                    <w:t>白砂糖</w:t>
                  </w:r>
                </w:p>
              </w:tc>
              <w:tc>
                <w:tcPr>
                  <w:tcW w:type="dxa" w:w="298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left"/>
                  </w:pPr>
                  <w:r>
                    <w:rPr>
                      <w:sz w:val="24"/>
                    </w:rPr>
                    <w:t>蔗糖分、还原糖分、色值、干燥失重、二氧化硫残留量、螨</w:t>
                  </w:r>
                </w:p>
              </w:tc>
            </w:tr>
            <w:tr>
              <w:tc>
                <w:tcPr>
                  <w:tcW w:type="dxa" w:w="576"/>
                  <w:vMerge w:val="restart"/>
                  <w:tcBorders>
                    <w:top w:val="none" w:color="000000" w:sz="4"/>
                    <w:left w:val="single" w:color="000000" w:sz="4"/>
                    <w:bottom w:val="none" w:color="000000" w:sz="4"/>
                    <w:right w:val="single" w:color="000000" w:sz="4"/>
                  </w:tcBorders>
                  <w:tcMar>
                    <w:top w:type="dxa" w:w="10"/>
                    <w:left w:type="dxa" w:w="10"/>
                    <w:bottom w:type="dxa" w:w="10"/>
                    <w:right w:type="dxa" w:w="10"/>
                  </w:tcMar>
                </w:tcPr>
                <w:p>
                  <w:pPr>
                    <w:pStyle w:val="null3"/>
                    <w:jc w:val="center"/>
                  </w:pPr>
                  <w:r>
                    <w:rPr>
                      <w:sz w:val="24"/>
                    </w:rPr>
                    <w:t>13</w:t>
                  </w:r>
                </w:p>
              </w:tc>
              <w:tc>
                <w:tcPr>
                  <w:tcW w:type="dxa" w:w="950"/>
                  <w:vMerge w:val="restart"/>
                  <w:tcBorders>
                    <w:top w:val="none" w:color="000000" w:sz="4"/>
                    <w:left w:val="none" w:color="000000" w:sz="4"/>
                    <w:bottom w:val="none" w:color="000000" w:sz="4"/>
                    <w:right w:val="single" w:color="000000" w:sz="4"/>
                  </w:tcBorders>
                  <w:tcMar>
                    <w:top w:type="dxa" w:w="10"/>
                    <w:left w:type="dxa" w:w="10"/>
                    <w:bottom w:type="dxa" w:w="10"/>
                    <w:right w:type="dxa" w:w="10"/>
                  </w:tcMar>
                </w:tcPr>
                <w:p>
                  <w:pPr>
                    <w:pStyle w:val="null3"/>
                    <w:jc w:val="center"/>
                  </w:pPr>
                  <w:r>
                    <w:rPr>
                      <w:sz w:val="24"/>
                    </w:rPr>
                    <w:t>淀粉及淀粉制品</w:t>
                  </w:r>
                </w:p>
              </w:tc>
              <w:tc>
                <w:tcPr>
                  <w:tcW w:type="dxa" w:w="109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4"/>
                    </w:rPr>
                    <w:t>淀粉</w:t>
                  </w:r>
                </w:p>
              </w:tc>
              <w:tc>
                <w:tcPr>
                  <w:tcW w:type="dxa" w:w="298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left"/>
                  </w:pPr>
                  <w:r>
                    <w:rPr>
                      <w:sz w:val="24"/>
                    </w:rPr>
                    <w:t>铅（以Pb计）、菌落总数、大肠菌群、霉菌和酵母、脱氢乙酸及其钠盐（以脱氢乙酸计）</w:t>
                  </w:r>
                </w:p>
              </w:tc>
            </w:tr>
            <w:tr>
              <w:tc>
                <w:tcPr>
                  <w:tcW w:type="dxa" w:w="576"/>
                  <w:vMerge/>
                  <w:tcBorders>
                    <w:top w:val="none" w:color="000000" w:sz="4"/>
                    <w:left w:val="single" w:color="000000" w:sz="4"/>
                    <w:bottom w:val="none" w:color="000000" w:sz="4"/>
                    <w:right w:val="single" w:color="000000" w:sz="4"/>
                  </w:tcBorders>
                </w:tcPr>
                <w:p/>
              </w:tc>
              <w:tc>
                <w:tcPr>
                  <w:tcW w:type="dxa" w:w="950"/>
                  <w:vMerge/>
                  <w:tcBorders>
                    <w:top w:val="none" w:color="000000" w:sz="4"/>
                    <w:left w:val="none" w:color="000000" w:sz="4"/>
                    <w:bottom w:val="none" w:color="000000" w:sz="4"/>
                    <w:right w:val="single" w:color="000000" w:sz="4"/>
                  </w:tcBorders>
                </w:tcPr>
                <w:p/>
              </w:tc>
              <w:tc>
                <w:tcPr>
                  <w:tcW w:type="dxa" w:w="109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4"/>
                    </w:rPr>
                    <w:t>粉丝粉条</w:t>
                  </w:r>
                </w:p>
              </w:tc>
              <w:tc>
                <w:tcPr>
                  <w:tcW w:type="dxa" w:w="298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left"/>
                  </w:pPr>
                  <w:r>
                    <w:rPr>
                      <w:sz w:val="24"/>
                    </w:rPr>
                    <w:t>苯甲酸及其钠盐（以苯甲酸计）、山梨酸及其钾盐（以山梨酸计）、铝的残留量（干样品，以Al计）、二氧化硫残留量、合成着色剂</w:t>
                  </w:r>
                </w:p>
              </w:tc>
            </w:tr>
            <w:tr>
              <w:tc>
                <w:tcPr>
                  <w:tcW w:type="dxa" w:w="576"/>
                  <w:vMerge w:val="restart"/>
                  <w:tcBorders>
                    <w:top w:val="singl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sz w:val="24"/>
                    </w:rPr>
                    <w:t>14</w:t>
                  </w:r>
                </w:p>
              </w:tc>
              <w:tc>
                <w:tcPr>
                  <w:tcW w:type="dxa" w:w="950"/>
                  <w:vMerge w:val="restart"/>
                  <w:tcBorders>
                    <w:top w:val="singl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4"/>
                    </w:rPr>
                    <w:t>糕点</w:t>
                  </w:r>
                </w:p>
              </w:tc>
              <w:tc>
                <w:tcPr>
                  <w:tcW w:type="dxa" w:w="109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4"/>
                    </w:rPr>
                    <w:t>糕点</w:t>
                  </w:r>
                </w:p>
              </w:tc>
              <w:tc>
                <w:tcPr>
                  <w:tcW w:type="dxa" w:w="298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left"/>
                  </w:pPr>
                  <w:r>
                    <w:rPr>
                      <w:sz w:val="24"/>
                    </w:rPr>
                    <w:t>酸价（以脂肪计）（KOH）、过氧化值（以脂肪计）、苯甲酸及其钠盐（以苯甲酸计）、山梨酸及其钾盐（以山梨酸计）、糖精钠（以糖精计）、甜蜜素（以环己基氨基磺酸计）、安赛蜜、铝的残留量（干样品，以Al计）、脱氢乙酸及其钠盐（以脱氢乙酸计）、三氯蔗糖、合成着色剂、防腐剂混合使用时各自用量占其最大使用量的比例之和、菌落总数、大肠菌群、霉菌</w:t>
                  </w:r>
                </w:p>
              </w:tc>
            </w:tr>
            <w:tr>
              <w:tc>
                <w:tcPr>
                  <w:tcW w:type="dxa" w:w="576"/>
                  <w:vMerge/>
                  <w:tcBorders>
                    <w:top w:val="single" w:color="000000" w:sz="4"/>
                    <w:left w:val="single" w:color="000000" w:sz="4"/>
                    <w:bottom w:val="single" w:color="000000" w:sz="4"/>
                    <w:right w:val="single" w:color="000000" w:sz="4"/>
                  </w:tcBorders>
                </w:tcPr>
                <w:p/>
              </w:tc>
              <w:tc>
                <w:tcPr>
                  <w:tcW w:type="dxa" w:w="950"/>
                  <w:vMerge/>
                  <w:tcBorders>
                    <w:top w:val="single" w:color="000000" w:sz="4"/>
                    <w:left w:val="none" w:color="000000" w:sz="4"/>
                    <w:bottom w:val="single" w:color="000000" w:sz="4"/>
                    <w:right w:val="single" w:color="000000" w:sz="4"/>
                  </w:tcBorders>
                </w:tcPr>
                <w:p/>
              </w:tc>
              <w:tc>
                <w:tcPr>
                  <w:tcW w:type="dxa" w:w="109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4"/>
                    </w:rPr>
                    <w:t>月饼</w:t>
                  </w:r>
                </w:p>
              </w:tc>
              <w:tc>
                <w:tcPr>
                  <w:tcW w:type="dxa" w:w="298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left"/>
                  </w:pPr>
                  <w:r>
                    <w:rPr>
                      <w:sz w:val="24"/>
                    </w:rPr>
                    <w:t>酸价（以脂肪计）（KOH）、过氧化值（以脂肪计）、糖精钠（以糖精计）、苯甲酸及其钠盐（以苯甲酸计）、山梨酸及其钾盐（以山梨酸计）、铝的残留量（干样品，以Al计）、脱氢乙酸及其钠盐（以脱氢乙酸计）、甜蜜素（以环己基氨基磺酸计）、合成着色剂、防腐剂混合使用时各自用量占其最大使用量的比例之和、菌落总数、大肠菌群</w:t>
                  </w:r>
                </w:p>
              </w:tc>
            </w:tr>
            <w:tr>
              <w:tc>
                <w:tcPr>
                  <w:tcW w:type="dxa" w:w="576"/>
                  <w:vMerge/>
                  <w:tcBorders>
                    <w:top w:val="single" w:color="000000" w:sz="4"/>
                    <w:left w:val="single" w:color="000000" w:sz="4"/>
                    <w:bottom w:val="single" w:color="000000" w:sz="4"/>
                    <w:right w:val="single" w:color="000000" w:sz="4"/>
                  </w:tcBorders>
                </w:tcPr>
                <w:p/>
              </w:tc>
              <w:tc>
                <w:tcPr>
                  <w:tcW w:type="dxa" w:w="950"/>
                  <w:vMerge/>
                  <w:tcBorders>
                    <w:top w:val="single" w:color="000000" w:sz="4"/>
                    <w:left w:val="none" w:color="000000" w:sz="4"/>
                    <w:bottom w:val="single" w:color="000000" w:sz="4"/>
                    <w:right w:val="single" w:color="000000" w:sz="4"/>
                  </w:tcBorders>
                </w:tcPr>
                <w:p/>
              </w:tc>
              <w:tc>
                <w:tcPr>
                  <w:tcW w:type="dxa" w:w="109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4"/>
                    </w:rPr>
                    <w:t>粽子</w:t>
                  </w:r>
                </w:p>
              </w:tc>
              <w:tc>
                <w:tcPr>
                  <w:tcW w:type="dxa" w:w="298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left"/>
                  </w:pPr>
                  <w:r>
                    <w:rPr>
                      <w:sz w:val="24"/>
                    </w:rPr>
                    <w:t>过氧化值（以脂肪计）、甜蜜素（以环己基氨基磺酸计）、山梨酸及其钾盐（以山梨酸计）、脱氢乙酸及其钠盐（以脱氢乙酸计）、糖精钠（以糖精计）、安赛蜜、菌落总数、大肠菌群、霉菌</w:t>
                  </w:r>
                </w:p>
              </w:tc>
            </w:tr>
            <w:tr>
              <w:tc>
                <w:tcPr>
                  <w:tcW w:type="dxa" w:w="576"/>
                  <w:vMerge w:val="restart"/>
                  <w:tcBorders>
                    <w:top w:val="none" w:color="000000" w:sz="4"/>
                    <w:left w:val="single" w:color="000000" w:sz="4"/>
                    <w:bottom w:val="single" w:color="000000" w:sz="4"/>
                    <w:right w:val="single" w:color="000000" w:sz="4"/>
                  </w:tcBorders>
                  <w:tcMar>
                    <w:top w:type="dxa" w:w="10"/>
                    <w:left w:type="dxa" w:w="10"/>
                    <w:bottom w:type="dxa" w:w="10"/>
                    <w:right w:type="dxa" w:w="10"/>
                  </w:tcMar>
                </w:tcPr>
                <w:p>
                  <w:pPr>
                    <w:pStyle w:val="null3"/>
                    <w:jc w:val="center"/>
                  </w:pPr>
                  <w:r>
                    <w:rPr>
                      <w:sz w:val="24"/>
                    </w:rPr>
                    <w:t>15</w:t>
                  </w:r>
                </w:p>
              </w:tc>
              <w:tc>
                <w:tcPr>
                  <w:tcW w:type="dxa" w:w="950"/>
                  <w:vMerge w:val="restart"/>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4"/>
                    </w:rPr>
                    <w:t>食品添加剂</w:t>
                  </w:r>
                </w:p>
              </w:tc>
              <w:tc>
                <w:tcPr>
                  <w:tcW w:type="dxa" w:w="109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4"/>
                    </w:rPr>
                    <w:t>复配食品添加剂</w:t>
                  </w:r>
                </w:p>
              </w:tc>
              <w:tc>
                <w:tcPr>
                  <w:tcW w:type="dxa" w:w="298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left"/>
                  </w:pPr>
                  <w:r>
                    <w:rPr>
                      <w:sz w:val="24"/>
                    </w:rPr>
                    <w:t>铅（Pb）、砷（以As计）</w:t>
                  </w:r>
                </w:p>
              </w:tc>
            </w:tr>
            <w:tr>
              <w:tc>
                <w:tcPr>
                  <w:tcW w:type="dxa" w:w="576"/>
                  <w:vMerge/>
                  <w:tcBorders>
                    <w:top w:val="none" w:color="000000" w:sz="4"/>
                    <w:left w:val="single" w:color="000000" w:sz="4"/>
                    <w:bottom w:val="single" w:color="000000" w:sz="4"/>
                    <w:right w:val="single" w:color="000000" w:sz="4"/>
                  </w:tcBorders>
                </w:tcPr>
                <w:p/>
              </w:tc>
              <w:tc>
                <w:tcPr>
                  <w:tcW w:type="dxa" w:w="950"/>
                  <w:vMerge/>
                  <w:tcBorders>
                    <w:top w:val="none" w:color="000000" w:sz="4"/>
                    <w:left w:val="none" w:color="000000" w:sz="4"/>
                    <w:bottom w:val="single" w:color="000000" w:sz="4"/>
                    <w:right w:val="single" w:color="000000" w:sz="4"/>
                  </w:tcBorders>
                </w:tcPr>
                <w:p/>
              </w:tc>
              <w:tc>
                <w:tcPr>
                  <w:tcW w:type="dxa" w:w="109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4"/>
                    </w:rPr>
                    <w:t>食品用香精</w:t>
                  </w:r>
                </w:p>
              </w:tc>
              <w:tc>
                <w:tcPr>
                  <w:tcW w:type="dxa" w:w="2981"/>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left"/>
                  </w:pPr>
                  <w:r>
                    <w:rPr>
                      <w:sz w:val="24"/>
                    </w:rPr>
                    <w:t>砷（以As计）含量/无机砷含量、菌落总数</w:t>
                  </w:r>
                </w:p>
              </w:tc>
            </w:tr>
          </w:tbl>
          <w:p>
            <w:pPr>
              <w:pStyle w:val="null3"/>
              <w:ind w:firstLine="480"/>
              <w:jc w:val="both"/>
            </w:pPr>
            <w:r>
              <w:rPr>
                <w:sz w:val="24"/>
              </w:rPr>
              <w:t>注：除上述检测项目，采购人可以根据具体要求增加其他品种和项目。</w:t>
            </w:r>
          </w:p>
          <w:p>
            <w:pPr>
              <w:pStyle w:val="null3"/>
              <w:ind w:firstLine="480"/>
              <w:jc w:val="both"/>
            </w:pPr>
            <w:r>
              <w:rPr>
                <w:sz w:val="24"/>
              </w:rPr>
              <w:t>（三）检验要求</w:t>
            </w:r>
          </w:p>
          <w:p>
            <w:pPr>
              <w:pStyle w:val="null3"/>
              <w:ind w:firstLine="480"/>
              <w:jc w:val="both"/>
            </w:pPr>
            <w:r>
              <w:rPr>
                <w:sz w:val="24"/>
              </w:rPr>
              <w:t>1、检验时间：中标人应当自收到样品之日起按国家相关时限规定出具检验报告，在委托方与第三方同等的条件下，中标人应优先完成对委托方的测试任务。</w:t>
            </w:r>
          </w:p>
          <w:p>
            <w:pPr>
              <w:pStyle w:val="null3"/>
              <w:ind w:firstLine="480"/>
              <w:jc w:val="both"/>
            </w:pPr>
            <w:r>
              <w:rPr>
                <w:sz w:val="24"/>
              </w:rPr>
              <w:t>2、中标人对其抽取的样品负责，检验结果反映对送检样品的真实评价。</w:t>
            </w:r>
          </w:p>
          <w:p>
            <w:pPr>
              <w:pStyle w:val="null3"/>
              <w:ind w:firstLine="480"/>
              <w:jc w:val="both"/>
            </w:pPr>
            <w:r>
              <w:rPr>
                <w:sz w:val="24"/>
              </w:rPr>
              <w:t>3、中标人由于虚假、错误检验数据和结论而给被检验人造成损失的，或者给社会带来不良影响的，中标人应当负责赔偿，并承担相应法律责任。</w:t>
            </w:r>
          </w:p>
          <w:p>
            <w:pPr>
              <w:pStyle w:val="null3"/>
              <w:ind w:firstLine="480"/>
              <w:jc w:val="both"/>
            </w:pPr>
            <w:r>
              <w:rPr>
                <w:sz w:val="24"/>
              </w:rPr>
              <w:t>4、食品安全监督抽检的检验结论合格的，中标人应当自检验结论作出之日起3个月内妥善保存复检备份样品。复检备份样品剩余保质期不足3个月的，应当保存至保质期结束。检验结论不合格的，中标人应当自检验结论作出之日起6个月内妥善保存复检备份样品。复检备份样品剩余保质期不足6个月的，应当保存至保质期结束。</w:t>
            </w:r>
          </w:p>
          <w:p>
            <w:pPr>
              <w:pStyle w:val="null3"/>
              <w:ind w:firstLine="480"/>
              <w:jc w:val="both"/>
            </w:pPr>
            <w:r>
              <w:rPr>
                <w:sz w:val="24"/>
              </w:rPr>
              <w:t>5、投标人具有能承担食品检验的实验室。</w:t>
            </w:r>
          </w:p>
          <w:p>
            <w:pPr>
              <w:pStyle w:val="null3"/>
              <w:ind w:firstLine="480"/>
              <w:jc w:val="both"/>
            </w:pPr>
            <w:r>
              <w:rPr>
                <w:sz w:val="24"/>
              </w:rPr>
              <w:t>6、投标人具有配套的食品专用冷冻仓库仓库总容积≥20m³，用于存放快检样品等及投入不少于1台食品样品专用车载冷藏设备（可加电制冷），确保样品的存放。</w:t>
            </w:r>
          </w:p>
          <w:p>
            <w:pPr>
              <w:pStyle w:val="null3"/>
              <w:ind w:firstLine="480"/>
              <w:jc w:val="both"/>
            </w:pPr>
            <w:r>
              <w:rPr>
                <w:sz w:val="24"/>
              </w:rPr>
              <w:t>7、投标人拟投入的实验室应具有能满足食品抽检要求的检验设备，包括但不限于：液相色谱质谱联用仪（LC-MS）【含液相色谱串联质谱仪（LC-MS-MS）】；气相色谱质谱联用仪（GC-MS）【含气相色谱串联质谱仪（GC-MS-MS）】；电感耦合等离子体质谱仪（ICP-MS）；原子荧光光度计（AFS）；液相色谱仪（LC）；气相色谱仪（GC）；离子色谱仪；原子吸收光谱仪。</w:t>
            </w:r>
          </w:p>
          <w:p>
            <w:pPr>
              <w:pStyle w:val="null3"/>
              <w:ind w:firstLine="480"/>
              <w:jc w:val="both"/>
            </w:pPr>
            <w:r>
              <w:rPr>
                <w:sz w:val="24"/>
              </w:rPr>
              <w:t>（四）检验结果的处理</w:t>
            </w:r>
          </w:p>
          <w:p>
            <w:pPr>
              <w:pStyle w:val="null3"/>
              <w:ind w:firstLine="480"/>
              <w:jc w:val="both"/>
            </w:pPr>
            <w:r>
              <w:rPr>
                <w:sz w:val="24"/>
              </w:rPr>
              <w:t>1、检验结论的出具：检验结果未发现所检项目不合格的，判定为产品本次抽查合格；检验结果发现所检项目不合格的，判定为产品本次抽查不合格。</w:t>
            </w:r>
            <w:r>
              <w:rPr>
                <w:sz w:val="24"/>
                <w:b/>
              </w:rPr>
              <w:t>对于没有检验认证的检测项目，中标人必须出具对比分析报告和明确的检测结果。</w:t>
            </w:r>
          </w:p>
          <w:p>
            <w:pPr>
              <w:pStyle w:val="null3"/>
              <w:ind w:firstLine="480"/>
              <w:jc w:val="both"/>
            </w:pPr>
            <w:r>
              <w:rPr>
                <w:sz w:val="24"/>
              </w:rPr>
              <w:t>2、检验报告的提供：检验工作完成后，中标人应当向委托方提供每个被抽检食品的不合格检验报告原件及扫描件电子版（需有样品照片，有标签的样品需标签图片清晰可见）。</w:t>
            </w:r>
          </w:p>
          <w:p>
            <w:pPr>
              <w:pStyle w:val="null3"/>
              <w:ind w:firstLine="480"/>
              <w:jc w:val="both"/>
            </w:pPr>
            <w:r>
              <w:rPr>
                <w:sz w:val="24"/>
              </w:rPr>
              <w:t>3、检验结果的送达、告知：中标人检验工作结束后，抽样检验结论不合格的，中标人应当在检验结论作出后2个工作日内报告组织或者委托实施抽样检验的市场监督管理部门。食品安全监督抽检的检验结论合格的，中标人应当在检验结论作出后7个工作日内将检验结论报送组织或者委托实施抽样检验的市场监督管理部门。应保存邮件详情单，以备查询。</w:t>
            </w:r>
          </w:p>
          <w:p>
            <w:pPr>
              <w:pStyle w:val="null3"/>
              <w:ind w:firstLine="480"/>
              <w:jc w:val="both"/>
            </w:pPr>
            <w:r>
              <w:rPr>
                <w:sz w:val="24"/>
              </w:rPr>
              <w:t>（1）寄（送）委托方：工作总结、报表；结果通知书；数据汇总表；结果送达书（送被抽检人）；不合格检验报告；复检流程告知书和复检申请书。</w:t>
            </w:r>
          </w:p>
          <w:p>
            <w:pPr>
              <w:pStyle w:val="null3"/>
              <w:ind w:firstLine="480"/>
              <w:jc w:val="both"/>
            </w:pPr>
            <w:r>
              <w:rPr>
                <w:sz w:val="24"/>
              </w:rPr>
              <w:t>（2）寄（送）食品标称生产企业（进口商）：抽样单第五联；结果通知书（送生产企业）；不合格检验报告；行政建议书；复检流程告知书和复检申请书。</w:t>
            </w:r>
          </w:p>
          <w:p>
            <w:pPr>
              <w:pStyle w:val="null3"/>
              <w:ind w:firstLine="480"/>
              <w:jc w:val="both"/>
            </w:pPr>
            <w:r>
              <w:rPr>
                <w:sz w:val="24"/>
              </w:rPr>
              <w:t>4、检验结果的评估：对检验结果判定为不合格的，中标人要对不合格项目进行原因及危害性分析评估，并出具分析评估报告。</w:t>
            </w:r>
          </w:p>
          <w:p>
            <w:pPr>
              <w:pStyle w:val="null3"/>
              <w:ind w:firstLine="480"/>
              <w:jc w:val="both"/>
            </w:pPr>
            <w:r>
              <w:rPr>
                <w:sz w:val="24"/>
              </w:rPr>
              <w:t>5、对异议的处理：</w:t>
            </w:r>
          </w:p>
          <w:p>
            <w:pPr>
              <w:pStyle w:val="null3"/>
              <w:ind w:firstLine="480"/>
              <w:jc w:val="both"/>
            </w:pPr>
            <w:r>
              <w:rPr>
                <w:sz w:val="24"/>
              </w:rPr>
              <w:t>（1）复检机构无正当理由不得拒绝复检任务，确实无法承担复检任务的，应当在2个工作日内向相关市场监督管理部门作出书面说明。</w:t>
            </w:r>
          </w:p>
          <w:p>
            <w:pPr>
              <w:pStyle w:val="null3"/>
              <w:ind w:firstLine="480"/>
              <w:jc w:val="both"/>
            </w:pPr>
            <w:r>
              <w:rPr>
                <w:sz w:val="24"/>
              </w:rPr>
              <w:t>6、涉及抽样的全部情况包括数据及结果，中标人必须保密，不得向除委托方以外的任何单位与个人透露情况。</w:t>
            </w:r>
          </w:p>
          <w:p>
            <w:pPr>
              <w:pStyle w:val="null3"/>
              <w:ind w:firstLine="480"/>
              <w:jc w:val="both"/>
            </w:pPr>
            <w:r>
              <w:rPr>
                <w:sz w:val="24"/>
              </w:rPr>
              <w:t>7、为保证检验报告的顺利送达，邮寄必须选择EMS。</w:t>
            </w:r>
          </w:p>
          <w:p>
            <w:pPr>
              <w:pStyle w:val="null3"/>
              <w:ind w:firstLine="480"/>
              <w:jc w:val="both"/>
            </w:pPr>
            <w:r>
              <w:rPr>
                <w:sz w:val="24"/>
              </w:rPr>
              <w:t>（五）应急工作的实施</w:t>
            </w:r>
          </w:p>
          <w:p>
            <w:pPr>
              <w:pStyle w:val="null3"/>
              <w:ind w:firstLine="480"/>
              <w:jc w:val="both"/>
            </w:pPr>
            <w:r>
              <w:rPr>
                <w:sz w:val="24"/>
              </w:rPr>
              <w:t>根据委托方需求，在应急检验处理情况下，由双方主要负责人协商临时检验方案，中标人应积极配合（在工作时间内2小时内到达现场，在非工作时间内2.5小时内到达现场）委托方开展应急情况检验，在委托方要求的时间内检测完毕并出具检验报告。中标人必须在项目所在地有常驻的售后服务人员和固定的售后服务场所，同时，视情况需要，如委托方要对外发布有关食品安全信息，或处理食品安全事宜时，中标人必须提供食品专家予以支持。</w:t>
            </w:r>
          </w:p>
          <w:p>
            <w:pPr>
              <w:pStyle w:val="null3"/>
              <w:ind w:firstLine="480"/>
              <w:jc w:val="both"/>
            </w:pPr>
            <w:r>
              <w:rPr>
                <w:sz w:val="24"/>
              </w:rPr>
              <w:t>（六）日常技术支撑服务</w:t>
            </w:r>
          </w:p>
          <w:p>
            <w:pPr>
              <w:pStyle w:val="null3"/>
              <w:ind w:firstLine="480"/>
              <w:jc w:val="both"/>
            </w:pPr>
            <w:r>
              <w:rPr>
                <w:sz w:val="24"/>
              </w:rPr>
              <w:t>1、中标人需在日常的食品监督抽检工作、检验人员的仪器使用上给予采购人提供咨询、技术指导和培训服务。</w:t>
            </w:r>
          </w:p>
          <w:p>
            <w:pPr>
              <w:pStyle w:val="null3"/>
              <w:ind w:firstLine="480"/>
              <w:jc w:val="both"/>
            </w:pPr>
            <w:r>
              <w:rPr>
                <w:sz w:val="24"/>
              </w:rPr>
              <w:t>2、采购人配合的条件：投标人在投标文件中要列明在项目实施过程中要求采购人提供的配合条件。</w:t>
            </w:r>
          </w:p>
          <w:p>
            <w:pPr>
              <w:pStyle w:val="null3"/>
              <w:ind w:firstLine="480"/>
              <w:jc w:val="both"/>
            </w:pPr>
            <w:r>
              <w:rPr>
                <w:sz w:val="24"/>
              </w:rPr>
              <w:t>3、投标人2022年以来参加的食品检测项目的实验室能力验证，且验证结果为满意/合格的。</w:t>
            </w:r>
          </w:p>
          <w:p>
            <w:pPr>
              <w:pStyle w:val="null3"/>
              <w:ind w:firstLine="480"/>
            </w:pPr>
            <w:r>
              <w:rPr>
                <w:sz w:val="24"/>
              </w:rPr>
              <w:t>4、投标人能够准确把握对项目实施内容，需在投标文件中提供针对本项目的组织实施方案、项目服务质量及相关承诺方案、管理运作制度等。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采购包2（承检经营环节（1））</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自合同签订之日起至2026年3月31日。</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第1期为(预付款)：支付比例30%，双方签订项目合同后5个工作日内，采购人办理向中标人预付合同总价30％的手续。</w:t>
            </w:r>
          </w:p>
          <w:p>
            <w:pPr>
              <w:pStyle w:val="null3"/>
            </w:pPr>
            <w:r>
              <w:rPr/>
              <w:t>第2期为(进度款)：支付比例45%，项目服务至2025年11月25日前，中标人提供自我评估工作报告，采购人审核后向中标人预付合同总价的45％的款项。</w:t>
            </w:r>
          </w:p>
          <w:p>
            <w:pPr>
              <w:pStyle w:val="null3"/>
            </w:pPr>
            <w:r>
              <w:rPr/>
              <w:t>第3期为(尾款)：支付比例25%，2026年3月前，中标人统计最终检测数量，报采购人确认并经采购人组织验收通过和审核后，采购人以实际完成数量向中标人支付剩余款项（先行扣回前2期的款项），最高不超过合同总价25%的余款。 中标人向采购人分别提供相对应的服务发票。 1.中标人凭以下有效文件与采购人结算： （1）合同； （2）中标人开具的正式发票； （3）中标通知书。 2.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1期：根据本项目采购需求的要求，由采购人、中标人共同组织验收。 （1）验收程序： 1）合同期满后，中标人向采购人提交验收申请及自我评估工作报告； 2）采购人收到验收申请后十个工作日内，按照合同规定的技术、服务组织对中标人履约情况进行验收，并出具验收书。 （2）验收内容： 1）自我评估工作报告； 2）服务情况与合同履约情况验收； 3）其他要求的相关材料。 （3）采购人将对以下内容进行验收： 1）对服务时间、抽检项目的符合性进行验收； 2）对抽检任务完成量的达标情况进行验收； 3）对抽检任务服务过程中制定的管理制度、质量控制手段等进行验收； 4）其他需要验收的情形。</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保密要求，1、中标人必须严格遵守相关保密、安全管理规定。服务实施过程中必须做好保密工作，不得将监测过程中获知的信息泄密或用于其它用途。服务完成的各种影像、资料所有权属采购人，各种统计资料、影像资料、光盘资料、纸质资料及各种清单等在项目结束时都必须完整移交。 2、中标人人员不得以任何形式将各项档案资料带出指定工作现场，不得以任何形式进行泄漏、传播；中标人必须保证档案内容与档案载体的安全，档案不得丢失、泄密、损坏。</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其他专业技术服务</w:t>
            </w:r>
          </w:p>
        </w:tc>
        <w:tc>
          <w:tcPr>
            <w:tcW w:type="dxa" w:w="831"/>
          </w:tcPr>
          <w:p>
            <w:pPr>
              <w:pStyle w:val="null3"/>
              <w:jc w:val="left"/>
            </w:pPr>
            <w:r>
              <w:rPr/>
              <w:t>承检经营环节（1）</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1,560,000.00</w:t>
            </w:r>
          </w:p>
        </w:tc>
        <w:tc>
          <w:tcPr>
            <w:tcW w:type="dxa" w:w="831"/>
          </w:tcPr>
          <w:p>
            <w:pPr>
              <w:pStyle w:val="null3"/>
              <w:jc w:val="right"/>
            </w:pPr>
            <w:r>
              <w:rPr/>
              <w:t>1,560,000.00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承检经营环节（1）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一、项目内容</w:t>
            </w:r>
          </w:p>
          <w:p>
            <w:pPr>
              <w:pStyle w:val="null3"/>
              <w:ind w:firstLine="480"/>
              <w:jc w:val="both"/>
            </w:pPr>
            <w:r>
              <w:rPr>
                <w:sz w:val="24"/>
              </w:rPr>
              <w:t>（一）采购包名称：承检经营环节（1）。</w:t>
            </w:r>
          </w:p>
          <w:p>
            <w:pPr>
              <w:pStyle w:val="null3"/>
              <w:ind w:firstLine="480"/>
              <w:jc w:val="both"/>
            </w:pPr>
            <w:r>
              <w:rPr>
                <w:sz w:val="24"/>
              </w:rPr>
              <w:t>（二）抽样范围：白云区食品经营环节抽检。</w:t>
            </w:r>
          </w:p>
          <w:p>
            <w:pPr>
              <w:pStyle w:val="null3"/>
              <w:ind w:firstLine="482"/>
              <w:jc w:val="both"/>
            </w:pPr>
            <w:r>
              <w:rPr>
                <w:sz w:val="24"/>
                <w:b/>
              </w:rPr>
              <w:t>（三）投标人必须具有相应的资质能力，具备有效的检验检测机构资质认定证书（CMA）及提供完整的后附表。</w:t>
            </w:r>
          </w:p>
          <w:tbl>
            <w:tblPr>
              <w:tblBorders>
                <w:top w:val="none" w:color="000000" w:sz="4"/>
                <w:left w:val="none" w:color="000000" w:sz="4"/>
                <w:bottom w:val="none" w:color="000000" w:sz="4"/>
                <w:right w:val="none" w:color="000000" w:sz="4"/>
                <w:insideH w:val="none"/>
                <w:insideV w:val="none"/>
              </w:tblBorders>
            </w:tblPr>
            <w:tblGrid>
              <w:gridCol w:w="931"/>
              <w:gridCol w:w="1163"/>
              <w:gridCol w:w="1040"/>
              <w:gridCol w:w="2464"/>
            </w:tblGrid>
            <w:tr>
              <w:tc>
                <w:tcPr>
                  <w:tcW w:type="dxa" w:w="931"/>
                  <w:tcBorders>
                    <w:top w:val="single" w:color="000000" w:sz="4"/>
                    <w:left w:val="singl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采购包号</w:t>
                  </w:r>
                </w:p>
              </w:tc>
              <w:tc>
                <w:tcPr>
                  <w:tcW w:type="dxa" w:w="1163"/>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采购包名称</w:t>
                  </w:r>
                </w:p>
              </w:tc>
              <w:tc>
                <w:tcPr>
                  <w:tcW w:type="dxa" w:w="1040"/>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抽检批次</w:t>
                  </w:r>
                </w:p>
              </w:tc>
              <w:tc>
                <w:tcPr>
                  <w:tcW w:type="dxa" w:w="2464"/>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服务期限</w:t>
                  </w:r>
                </w:p>
              </w:tc>
            </w:tr>
            <w:tr>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02</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承检经营环节（1）</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1150批次</w:t>
                  </w:r>
                </w:p>
              </w:tc>
              <w:tc>
                <w:tcPr>
                  <w:tcW w:type="dxa" w:w="2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自合同签订之日起至2026年3月31日</w:t>
                  </w:r>
                </w:p>
              </w:tc>
            </w:tr>
          </w:tbl>
          <w:p>
            <w:pPr>
              <w:pStyle w:val="null3"/>
              <w:ind w:firstLine="480"/>
              <w:jc w:val="both"/>
            </w:pPr>
            <w:r>
              <w:rPr>
                <w:sz w:val="24"/>
              </w:rPr>
              <w:t>★</w:t>
            </w:r>
            <w:r>
              <w:rPr>
                <w:sz w:val="24"/>
                <w:b/>
              </w:rPr>
              <w:t>（四）报价及结算要求</w:t>
            </w:r>
          </w:p>
          <w:p>
            <w:pPr>
              <w:pStyle w:val="null3"/>
              <w:ind w:firstLine="480"/>
              <w:jc w:val="both"/>
            </w:pPr>
            <w:r>
              <w:rPr>
                <w:sz w:val="24"/>
              </w:rPr>
              <w:t>1、计价基准：</w:t>
            </w:r>
          </w:p>
          <w:p>
            <w:pPr>
              <w:pStyle w:val="null3"/>
              <w:ind w:firstLine="480"/>
              <w:jc w:val="both"/>
            </w:pPr>
            <w:r>
              <w:rPr>
                <w:sz w:val="24"/>
              </w:rPr>
              <w:t>1.1经营环节单项检验费参照粤价[2002]170号《广东省产品质量监督检验收费标准》。</w:t>
            </w:r>
          </w:p>
          <w:p>
            <w:pPr>
              <w:pStyle w:val="null3"/>
              <w:ind w:firstLine="480"/>
              <w:jc w:val="both"/>
            </w:pPr>
            <w:r>
              <w:rPr>
                <w:sz w:val="24"/>
              </w:rPr>
              <w:t>1.2如检验项目不在《广东省产品质量监督检验收费标准》内的，检验费报价不得高于委托方所定价格，并注明参考依据。</w:t>
            </w:r>
          </w:p>
          <w:p>
            <w:pPr>
              <w:pStyle w:val="null3"/>
              <w:ind w:firstLine="480"/>
              <w:jc w:val="both"/>
            </w:pPr>
            <w:r>
              <w:rPr>
                <w:sz w:val="24"/>
              </w:rPr>
              <w:t>2、本采购包以统一下浮率进行报价，0%-100%，且不得为负数，该下浮率必须为固定取整报价（如20%），不得存在区间值（如20%～25%），否则将被视为非实质性响应招标文件，按无效投标处理。</w:t>
            </w:r>
          </w:p>
          <w:p>
            <w:pPr>
              <w:pStyle w:val="null3"/>
              <w:ind w:firstLine="480"/>
              <w:jc w:val="both"/>
            </w:pPr>
            <w:r>
              <w:rPr>
                <w:sz w:val="24"/>
              </w:rPr>
              <w:t>3、结算价＝计价基准中对应检验内容的费用×（1-中标下浮率）×数量，按实结算。</w:t>
            </w:r>
          </w:p>
          <w:p>
            <w:pPr>
              <w:pStyle w:val="null3"/>
              <w:ind w:firstLine="480"/>
              <w:jc w:val="both"/>
            </w:pPr>
            <w:r>
              <w:rPr>
                <w:sz w:val="24"/>
              </w:rPr>
              <w:t>4、本采购包预算费用包括购样费、检验费（含耗材费、结果报告）、邮寄费，人员差旅费（人工、用餐、交通）税费等费用，抽检工作完成后由委托方按发票（含购样费、检验费、邮寄费等）实际金额支付，其中购样费实报实销，并包含在本采购包的预算中；投标人的单项检验项目检验费报价参照粤价 [2002] 170号《广东省产品质量监督检验收费标准》下浮，抽检工作完成后由委托方按当次委托抽样检验合同支付（如因特殊情况，承检方未能完成当次安排的抽检任务时，则按实际检验情况收取）。</w:t>
            </w:r>
          </w:p>
          <w:p>
            <w:pPr>
              <w:pStyle w:val="null3"/>
              <w:ind w:firstLine="480"/>
              <w:jc w:val="both"/>
            </w:pPr>
            <w:r>
              <w:rPr>
                <w:sz w:val="24"/>
              </w:rPr>
              <w:t>★（五）如服务期限内预算金额结算完毕，且采购人未完成下年度招标工作时，中标人须继续协助采购人开展应急食品检测工作，开展服务的金额不超过本合同采购金额的百分之十，所需的成本及一切相关费用包含在本合同的总价中，期间采购人不支付任何费用。</w:t>
            </w:r>
            <w:r>
              <w:rPr>
                <w:sz w:val="24"/>
                <w:b/>
              </w:rPr>
              <w:t>（须提供承诺函）</w:t>
            </w:r>
          </w:p>
          <w:p>
            <w:pPr>
              <w:pStyle w:val="null3"/>
              <w:ind w:firstLine="480"/>
              <w:jc w:val="both"/>
            </w:pPr>
            <w:r>
              <w:rPr>
                <w:sz w:val="24"/>
              </w:rPr>
              <w:t>（六）检验项目根据实际工作需要调整，如不能检验的项目必须备注说明。</w:t>
            </w:r>
          </w:p>
          <w:p>
            <w:pPr>
              <w:pStyle w:val="null3"/>
              <w:ind w:firstLine="480"/>
              <w:jc w:val="both"/>
            </w:pPr>
            <w:r>
              <w:rPr>
                <w:sz w:val="24"/>
              </w:rPr>
              <w:t>（七）本需求涉及到的检测项目，中标人须满足90%或以上，如中标人不能承检的单项检验项目须委托具有资质的第三方机构进行检测。</w:t>
            </w:r>
            <w:r>
              <w:rPr>
                <w:sz w:val="24"/>
                <w:b/>
              </w:rPr>
              <w:t>（须提供承诺函）</w:t>
            </w:r>
          </w:p>
          <w:p>
            <w:pPr>
              <w:pStyle w:val="null3"/>
              <w:ind w:firstLine="480"/>
              <w:jc w:val="both"/>
            </w:pPr>
            <w:r>
              <w:rPr>
                <w:sz w:val="24"/>
              </w:rPr>
              <w:t>（八）中标人承检的检验任务必须由其投标文件中载明的实验室负责检验，否则视为违约，采购人有权解除其合同。</w:t>
            </w:r>
          </w:p>
          <w:p>
            <w:pPr>
              <w:pStyle w:val="null3"/>
              <w:ind w:firstLine="480"/>
              <w:jc w:val="both"/>
            </w:pPr>
            <w:r>
              <w:rPr>
                <w:sz w:val="24"/>
              </w:rPr>
              <w:t>（九）投标人必须如实提供投标所需证明材料，不得弄虚作假，一经发现，立即上报政府采购监管部，并追究法律责任。</w:t>
            </w:r>
          </w:p>
        </w:tc>
      </w:tr>
      <w:tr>
        <w:tc>
          <w:tcPr>
            <w:tcW w:type="dxa" w:w="2076"/>
          </w:tcPr>
          <w:p/>
        </w:tc>
        <w:tc>
          <w:tcPr>
            <w:tcW w:type="dxa" w:w="415"/>
          </w:tcPr>
          <w:p>
            <w:pPr>
              <w:pStyle w:val="null3"/>
            </w:pPr>
            <w:r>
              <w:rPr/>
              <w:t>2</w:t>
            </w:r>
          </w:p>
        </w:tc>
        <w:tc>
          <w:tcPr>
            <w:tcW w:type="dxa" w:w="5814"/>
          </w:tcPr>
          <w:p>
            <w:pPr>
              <w:pStyle w:val="null3"/>
              <w:jc w:val="both"/>
            </w:pPr>
            <w:r>
              <w:rPr>
                <w:sz w:val="24"/>
                <w:b/>
              </w:rPr>
              <w:t>二、总体要求</w:t>
            </w:r>
          </w:p>
          <w:p>
            <w:pPr>
              <w:pStyle w:val="null3"/>
              <w:ind w:firstLine="480"/>
              <w:jc w:val="both"/>
            </w:pPr>
            <w:r>
              <w:rPr>
                <w:sz w:val="24"/>
              </w:rPr>
              <w:t>（一）抽样工作的实施</w:t>
            </w:r>
          </w:p>
          <w:p>
            <w:pPr>
              <w:pStyle w:val="null3"/>
              <w:ind w:firstLine="480"/>
              <w:jc w:val="both"/>
            </w:pPr>
            <w:r>
              <w:rPr>
                <w:sz w:val="24"/>
              </w:rPr>
              <w:t>1、抽检地点及对象：广州市白云区辖区内，在广州市白云区食品经营者中抽取。</w:t>
            </w:r>
          </w:p>
          <w:p>
            <w:pPr>
              <w:pStyle w:val="null3"/>
              <w:ind w:firstLine="480"/>
              <w:jc w:val="both"/>
            </w:pPr>
            <w:r>
              <w:rPr>
                <w:sz w:val="24"/>
              </w:rPr>
              <w:t>★2、抽样时间：具体抽检时间将根据监管工作需要，部分抽样时间在节假日或者夜间、凌晨开展。</w:t>
            </w:r>
          </w:p>
          <w:p>
            <w:pPr>
              <w:pStyle w:val="null3"/>
              <w:ind w:firstLine="480"/>
              <w:jc w:val="both"/>
            </w:pPr>
            <w:r>
              <w:rPr>
                <w:sz w:val="24"/>
              </w:rPr>
              <w:t>3、人员要求：</w:t>
            </w:r>
          </w:p>
          <w:p>
            <w:pPr>
              <w:pStyle w:val="null3"/>
              <w:ind w:firstLine="480"/>
              <w:jc w:val="both"/>
            </w:pPr>
            <w:r>
              <w:rPr>
                <w:sz w:val="24"/>
              </w:rPr>
              <w:t>3.1抽样人员：根据抽检批次情况，因抽检的地点较多，确保项目按实按质顺利进行，中标人抽检时至少安排5组抽样人员，每组人员不应少于2名，任务紧急情况下，中标人应能够投入不少于6组抽样人员保障项目顺利实施。</w:t>
            </w:r>
          </w:p>
          <w:p>
            <w:pPr>
              <w:pStyle w:val="null3"/>
              <w:ind w:firstLine="480"/>
              <w:jc w:val="both"/>
            </w:pPr>
            <w:r>
              <w:rPr>
                <w:sz w:val="24"/>
              </w:rPr>
              <w:t>3.2检验人员：为满足采购人日常抽检、应急工作等检测需求，中标人应投入不少于10名检验人员。</w:t>
            </w:r>
          </w:p>
          <w:p>
            <w:pPr>
              <w:pStyle w:val="null3"/>
              <w:ind w:firstLine="480"/>
              <w:jc w:val="both"/>
            </w:pPr>
            <w:r>
              <w:rPr>
                <w:sz w:val="24"/>
              </w:rPr>
              <w:t>3.3拟投入本项目人员中需具有食品领域专家以及食品检验或计量、质量或检验检疫等相关专业中级职称或以上的人员不少于6名。</w:t>
            </w:r>
          </w:p>
          <w:p>
            <w:pPr>
              <w:pStyle w:val="null3"/>
              <w:ind w:firstLine="480"/>
              <w:jc w:val="both"/>
            </w:pPr>
            <w:r>
              <w:rPr>
                <w:sz w:val="24"/>
              </w:rPr>
              <w:t>3.4抽样和检验要分离。即对样品的抽检，中标人派出的抽样人员与检验人员不得为同一人。</w:t>
            </w:r>
          </w:p>
          <w:p>
            <w:pPr>
              <w:pStyle w:val="null3"/>
              <w:ind w:firstLine="480"/>
              <w:jc w:val="both"/>
            </w:pPr>
            <w:r>
              <w:rPr>
                <w:sz w:val="24"/>
              </w:rPr>
              <w:t>3.5为使项目按质、按量、按时、有序实施，中标人要安排相应的项目专案小组，其中项目负责人一名，便于与采购人就项目检查等方面进行适时沟通联系。</w:t>
            </w:r>
          </w:p>
          <w:p>
            <w:pPr>
              <w:pStyle w:val="null3"/>
              <w:ind w:firstLine="480"/>
              <w:jc w:val="both"/>
            </w:pPr>
            <w:r>
              <w:rPr>
                <w:sz w:val="24"/>
              </w:rPr>
              <w:t>3.6中标人应于合同签订后 7 个工作日内确定抽样人员名单，报采购人备案。</w:t>
            </w:r>
          </w:p>
          <w:p>
            <w:pPr>
              <w:pStyle w:val="null3"/>
              <w:ind w:firstLine="480"/>
              <w:jc w:val="both"/>
            </w:pPr>
            <w:r>
              <w:rPr>
                <w:sz w:val="24"/>
              </w:rPr>
              <w:t>4、交通工具：中标人负责提供配套储运专用车辆不少于1辆。</w:t>
            </w:r>
          </w:p>
          <w:p>
            <w:pPr>
              <w:pStyle w:val="null3"/>
              <w:ind w:firstLine="480"/>
              <w:jc w:val="both"/>
            </w:pPr>
            <w:r>
              <w:rPr>
                <w:sz w:val="24"/>
              </w:rPr>
              <w:t>5、抽检方案：由中标人提供具体的项目实施方案包括抽检对象、抽检内容、明细抽样及检测工作任务及时间完成节点等，须经委托方审核通过后方可实施开展工作。</w:t>
            </w:r>
          </w:p>
          <w:p>
            <w:pPr>
              <w:pStyle w:val="null3"/>
              <w:ind w:firstLine="480"/>
              <w:jc w:val="both"/>
            </w:pPr>
            <w:r>
              <w:rPr>
                <w:sz w:val="24"/>
              </w:rPr>
              <w:t>6、抽样办法：由中标人抽样人员按照国家规定的采样规则进行取样和封样，填写《食品抽样检验工作单》，并对样品封样前和封样后分别拍摄数码相片。被抽检样品一式2份，其中一份作为检验用样品，另一份由中标人抽样人员带回留作复检备份样品，中标人应按要求储存样品，并对样品负责。现场抽样的，抽样人员应当采取有效的防拆封措施，对检验样品和复检备份样品分别封样，并由抽样人员和被抽样食品生产经营者签字或者盖章确认。</w:t>
            </w:r>
          </w:p>
          <w:p>
            <w:pPr>
              <w:pStyle w:val="null3"/>
              <w:ind w:firstLine="480"/>
              <w:jc w:val="both"/>
            </w:pPr>
            <w:r>
              <w:rPr>
                <w:sz w:val="24"/>
              </w:rPr>
              <w:t>7、样品运输：中标人负责每次检验样品的抽取与运送，保证运送安全。</w:t>
            </w:r>
          </w:p>
          <w:p>
            <w:pPr>
              <w:pStyle w:val="null3"/>
              <w:ind w:firstLine="480"/>
              <w:jc w:val="both"/>
            </w:pPr>
            <w:r>
              <w:rPr>
                <w:sz w:val="24"/>
              </w:rPr>
              <w:t>8、样品费用：抽检所需检验用样品和复检备份样品，由中标人向被抽检人采购，最后凭发票向采购人报销。</w:t>
            </w:r>
          </w:p>
          <w:p>
            <w:pPr>
              <w:pStyle w:val="null3"/>
              <w:ind w:firstLine="480"/>
              <w:jc w:val="both"/>
            </w:pPr>
            <w:r>
              <w:rPr>
                <w:sz w:val="24"/>
              </w:rPr>
              <w:t>（二）检验工作的实施</w:t>
            </w:r>
          </w:p>
          <w:p>
            <w:pPr>
              <w:pStyle w:val="null3"/>
              <w:ind w:firstLine="480"/>
              <w:jc w:val="both"/>
            </w:pPr>
            <w:r>
              <w:rPr>
                <w:sz w:val="24"/>
              </w:rPr>
              <w:t>1、检验依据：食品检验应当采用食品安全国家标准；没有国家标准的，应当采用备案的食品安全地方标准；没有国家标准和地方标准的，应当采用依法备案的企业标准作为对该企业食品抽检的判定依据。</w:t>
            </w:r>
          </w:p>
          <w:p>
            <w:pPr>
              <w:pStyle w:val="null3"/>
              <w:ind w:firstLine="480"/>
              <w:jc w:val="both"/>
            </w:pPr>
            <w:r>
              <w:rPr>
                <w:sz w:val="24"/>
              </w:rPr>
              <w:t>2、检验项目：</w:t>
            </w:r>
          </w:p>
          <w:p>
            <w:pPr>
              <w:pStyle w:val="null3"/>
              <w:ind w:firstLine="480"/>
              <w:jc w:val="both"/>
            </w:pPr>
            <w:r>
              <w:rPr>
                <w:sz w:val="24"/>
              </w:rPr>
              <w:t>（1）经营环节抽检清单（包含但不限于以下清单）</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2"/>
              <w:jc w:val="both"/>
            </w:pPr>
            <w:r>
              <w:rPr>
                <w:sz w:val="24"/>
                <w:b/>
              </w:rPr>
              <w:t>1）流通环节</w:t>
            </w:r>
          </w:p>
          <w:tbl>
            <w:tblGrid>
              <w:gridCol w:w="444"/>
              <w:gridCol w:w="463"/>
              <w:gridCol w:w="1400"/>
              <w:gridCol w:w="3292"/>
            </w:tblGrid>
            <w:tr>
              <w:tc>
                <w:tcPr>
                  <w:tcW w:type="dxa" w:w="44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环节</w:t>
                  </w:r>
                </w:p>
              </w:tc>
              <w:tc>
                <w:tcPr>
                  <w:tcW w:type="dxa" w:w="46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4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食品名称</w:t>
                  </w:r>
                </w:p>
              </w:tc>
              <w:tc>
                <w:tcPr>
                  <w:tcW w:type="dxa" w:w="329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检验项目</w:t>
                  </w:r>
                </w:p>
              </w:tc>
            </w:tr>
            <w:tr>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流通</w:t>
                  </w:r>
                </w:p>
                <w:p>
                  <w:pPr>
                    <w:pStyle w:val="null3"/>
                    <w:jc w:val="center"/>
                  </w:pPr>
                  <w:r>
                    <w:rPr>
                      <w:sz w:val="24"/>
                    </w:rPr>
                    <w:t>环节</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糕点（非含乳类、包括非速冻类粽子）</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酸价、过氧化值、山梨酸、苯甲酸、脱氢乙酸、糖精钠、甜蜜素、安赛蜜、菌落总数、大肠菌群、霉菌计数、沙门氏菌、金黄色葡萄球菌</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速冻汤圆、速冻点心等速冻预包装面米食品（非含乳类、包括速冻粽子）</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铅、菌落总数（生制品不做此项）、大肠菌群（生制品不做此项）、沙门氏菌、金黄色葡萄球菌、糖精钠、甜蜜素、合成着色剂(柠檬黄、日落黄、苋菜红、亮蓝)</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速冻鱼丸、肉丸等</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铅、菌落总数、大肠菌群、沙门氏菌、金黄色葡萄球菌、副溶血性弧菌、山梨酸、苯甲酸、铬(以Cr计)</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月饼</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酸价、过氧化值、山梨酸、苯甲酸、糖精钠、甜蜜素、菌落总数、大肠菌群、霉菌、金黄色葡萄球菌（检5个）、脱氢乙酸及其钠盐(以脱氢乙酸计)、防腐剂混合使用时各自用量占其最大使用量的比例之和、铝的残留量(干样品，以Al计)</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凉果蜜饯</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二氧化硫残留量、山梨酸、苯甲酸、甜蜜素、安赛蜜、糖精钠、胭脂红、苋菜红、柠檬黄、日落黄、菌落总数、大肠菌群、霉菌、脱氢乙酸及其钠盐(以脱氢乙酸计)、防腐剂混合使用时各自用量占其最大使用量的比例之和</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腐竹、豆腐、面筋等非发酵性豆制品</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铅、山梨酸、苯甲酸、脱氢乙酸、糖精钠、甜蜜素、柠檬黄、日落黄、铝的残留量(干样品，以Al计)</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发酵性豆制品</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铅、黄曲霉毒素B1、大肠菌群、山梨酸、苯甲酸、糖精钠、甜蜜素、脱氢乙酸及其钠盐(以脱氢乙酸计)、铝的残留量(干样品，以Al计)</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散装熟食食品（熟肉制品）</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柠檬黄、日落黄、铅、镉、铬(以Cr计)、总砷(以As计)、亚硝酸盐、山梨酸、苯甲酸、亚硝酸盐(以亚硝酸钠计)</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散装熟食食品（酱腌菜）</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苯甲酸及其钠盐(以苯甲酸计)、山梨酸及其钾盐(以山梨酸计)、糖精钠、甜蜜素、安赛蜜、柠檬黄、日落黄、铅、亚硝酸盐、脱氢乙酸及其钠盐(以脱氢乙酸计)、二氧化硫残留量、防腐剂混合使用时各自用量占其最大使用量的比例之和</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散装熟食食品（包子、糕点）</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苯甲酸、糖精钠、甜蜜素、安赛蜜、酸价、过氧化值、柠檬黄、日落黄、脱氢乙酸及其钠盐(以脱氢乙酸计)</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散装熟食食品（凉拌食品）</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山梨酸、苯甲酸、柠檬黄、日落黄、总砷、铅、脱氢乙酸、糖精钠、甜蜜素、安赛蜜</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食用植物油</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酸价、过氧化值、抗氧化剂（BHA、BHT、TBHQ）、黄曲霉毒素B1、苯并（α）芘、不溶性杂质（杂质）、溶剂残留量、铅</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食用调和油</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酸价、过氧化值、浸出油溶剂残留量、抗氧化剂（BHA、BHT、TBHQ）、黄曲霉毒素B1、苯并（α）芘</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腌腊肉制品</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铅、总砷(以As计)、亚硝酸盐、山梨酸、苯甲酸、胭脂红、苋菜红、诱惑红、氯霉素</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熟肉制品</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铅(以Pb计)、镉、总砷(以As计)、铬(以Cr计)、亚硝酸盐、胭脂红、柠檬黄、日落黄、山梨酸、苯甲酸、糖精钠、菌落总数、大肠菌群、沙门氏菌、金黄色葡萄球菌、脱氢乙酸及其钠盐(以脱氢乙酸计)</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烘炒食品</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酸价、过氧化值、黄曲霉毒素B1、苯甲酸及其钠盐(以苯甲酸计)、山梨酸及其钾盐(以山梨酸计)、脱氢乙酸及其钠盐(以脱氢乙酸计)、二氧化硫残留量、糖精钠、安赛蜜、甜蜜素、大肠菌群、铅、砷、铝、霉菌</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水产干制品（即食类）</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铅(以Pb计)、镉(以Cd计)、甜蜜素、山梨酸、苯甲酸、脱氢乙酸及其钠盐(以脱氢乙酸计)</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水产干制品（干货类）</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铅(以Pb计)、镉(以Cd计)、过氧化值、山梨酸、苯甲酸</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即食海苔</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铅、菌落总数、大肠菌群</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瓶/桶装饮用纯净水</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电导率、总砷、铅、镉(以Cd计)、游离氯、亚硝酸盐、溴酸盐、大肠菌群、三氯甲烷、铜绿假单胞菌</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瓶/桶装饮用天然矿泉水</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偏硅酸、溴酸盐、砷、铅、镉、汞、亚硝酸盐、大肠菌群、铜绿假单胞菌、锶、锌、硒、溶解性总固体、锑、钡、镍、锰、银、硝酸盐</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sz w:val="24"/>
                    </w:rPr>
                    <w:t>22</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sz w:val="24"/>
                    </w:rPr>
                    <w:t>膨化食品</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酸价、过氧化值、山梨酸、苯甲酸、糖精钠、甜蜜素、菌落总数、大肠菌群、沙门氏菌</w:t>
                  </w:r>
                </w:p>
                <w:p>
                  <w:pPr>
                    <w:pStyle w:val="null3"/>
                    <w:jc w:val="left"/>
                  </w:pPr>
                  <w:r>
                    <w:rPr/>
                    <w:t xml:space="preserve"> </w:t>
                  </w:r>
                </w:p>
                <w:p>
                  <w:pPr>
                    <w:pStyle w:val="null3"/>
                    <w:jc w:val="left"/>
                  </w:pPr>
                  <w:r>
                    <w:rPr>
                      <w:sz w:val="24"/>
                    </w:rPr>
                    <w:t>、金黄色葡萄球菌、水分、黄曲霉毒素B1、</w:t>
                  </w:r>
                  <w:r>
                    <w:rPr>
                      <w:sz w:val="24"/>
                    </w:rPr>
                    <w:t>脱氢乙酸</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大米</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黄曲霉毒素B1、铅、镉、无机砷、苯并[a]芘</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挂面</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黄曲霉毒素B₁、铅(以Pb计)、脱氢乙酸、着色剂（日落黄、柠檬黄）</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蛋制品</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铅、无机砷、总汞、菌落总数、大肠菌群、沙门氏菌、苯甲酸、山梨酸</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淀粉制品</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总砷、铅、二氧化硫残留量、山梨酸、苯甲酸、铝、着色剂（胭脂红、苋菜红、诱惑红、柠檬黄、日落黄、亮蓝）</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果蔬罐头（包括果酱）</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山梨酸、苯甲酸、糖精钠、甜蜜素、安赛蜜、柠檬黄、日落黄、胭脂红、苋菜红、亮蓝、铅、商业无菌</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鱼类罐头</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无机砷、铅、商业无菌、脱氢乙酸、山梨酸、苯甲酸、糖精钠、甜蜜素</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29</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冷冻饮品</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 xml:space="preserve">蛋白质、菌落总数、大肠菌群、沙门氏菌、金黄色葡萄球菌、糖精钠、甜蜜素、安赛蜜  </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糖果（非含乳类）</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二氧化硫残留量、菌落总数、大肠菌群、沙门氏菌、志贺氏菌、金黄色葡萄球菌、山梨酸、苯甲酸、甜蜜素、糖精钠、胭脂红、苋菜红、柠檬黄、日落黄、亮蓝</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巧克力及巧克力制品（非含乳类）</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铅、沙门氏菌</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果冻</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铅、菌落总数、大肠菌群、霉菌、酵母、甜蜜素、山梨酸、苯甲酸、糖精钠、柠檬黄、诱惑红、赤藓红、新红、栀子黄</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蛋白型固体饮料</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蛋白质、山梨酸、苯甲酸、糖精钠、甜蜜素、安赛蜜、柠檬黄、日落黄、胭脂红、苋菜红、亮蓝、铅、菌落总数、大肠菌群、霉菌</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果香型固体饮料</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山梨酸、苯甲酸、糖精钠、甜蜜素、安赛蜜、柠檬黄、日落黄、胭脂红、苋菜红、亮蓝、铅、菌落总数、大肠菌群、霉菌</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其他型固体饮料</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山梨酸、苯甲酸、糖精钠、甜蜜素、安赛蜜、柠檬黄、日落黄、胭脂红、苋菜红、亮蓝、铅、菌落总数、大肠菌群、霉菌</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速溶咖啡</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铅、总砷、甜蜜素、糖精钠、安赛蜜、胭脂红、苋菜红、诱惑红、日落黄、柠檬黄、亮蓝、菌落总数、大肠菌群</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茶饮料</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茶多酚、咖啡</w:t>
                  </w:r>
                  <w:r>
                    <w:rPr>
                      <w:sz w:val="24"/>
                      <w:color w:val="FFFFFF"/>
                    </w:rPr>
                    <w:t>一</w:t>
                  </w:r>
                  <w:r>
                    <w:rPr>
                      <w:sz w:val="24"/>
                    </w:rPr>
                    <w:t>因、铅、总砷、铜、脱氢乙酸、山梨酸、苯甲酸、糖精钠、安赛蜜、甜蜜素、菌落总数</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38</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果蔬汁饮料</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铅、总砷、山梨酸、苯甲酸、安赛蜜、甜蜜素、柠檬黄、日落黄、胭脂红、苋菜红、菌落总数、大肠菌群、霉菌、酵母</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39</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碳酸饮料</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二氧化碳气容量、山梨酸、苯甲酸、糖精钠、安赛蜜、甜蜜素、菌落总数、大肠菌群、霉菌、酵母</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植物蛋白饮料</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蛋白质、总砷、铅、山梨酸、苯甲酸、糖精钠、安赛蜜、甜蜜素、菌落总数、大肠菌群、霉菌和酵母</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白酒</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酒精度、甲醇、铅、糖精钠、甜蜜素、安赛蜜、氰化</w:t>
                  </w:r>
                  <w:r>
                    <w:rPr>
                      <w:sz w:val="24"/>
                      <w:color w:val="FFFFFF"/>
                    </w:rPr>
                    <w:t>一</w:t>
                  </w:r>
                  <w:r>
                    <w:rPr>
                      <w:sz w:val="24"/>
                    </w:rPr>
                    <w:t>物、三氯蔗糖</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葡萄酒</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酒精度、二氧化硫、山梨酸、苯甲酸、糖精钠、甜蜜素、甲醇、三氯蔗糖、合成着色剂(柠檬黄、日落黄、新红、胭脂红、赤藓红、苋菜红、诱惑红、酸性红、亮蓝)</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43</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黄酒</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铅、酒精度、糖精钠、甜蜜素、安赛蜜、苯甲酸、山梨酸</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啤酒</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酒精度、原麦汁浓度、二氧化碳、甲醛、铅、糖精钠、甜蜜素、安赛蜜</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45</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白兰地</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酒精度、甲醇、铅、糖精钠、甜蜜素、安赛蜜</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46</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威士忌</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酒精度、甲醇、铅、糖精钠、甜蜜素、安赛蜜</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47</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酱油</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氨基酸态氮、铵盐、山梨酸、苯甲酸、糖精钠、甜蜜素、安赛蜜、菌落总数、大肠菌群、防腐剂混合使用时各自用量占其最大使用量的比例之和、糖精钠(以糖精计)</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食醋</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总酸、总砷、铅、山梨酸、苯甲酸、糖精钠、甜蜜素、安赛蜜、菌落总数、大肠菌群</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49</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鸡精、鸡粉</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谷氨酸钠、呈味核苷酸二钠、总砷、铅、日落黄、柠檬黄、菌落总数、大肠菌群</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酱及酱制品</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总砷、铅、黄曲霉毒素B1、山梨酸、苯甲酸、糖精钠、甜蜜素、大肠菌群、沙门氏菌、金黄色葡萄球菌</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辣椒酱、辣椒粉、辣椒油、火锅底料</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铅(以Pb计)、罗丹明B、苏丹红Ⅰ-Ⅳ、脱氢乙酸及其钠盐(以脱氢乙酸计)、二氧化硫残留量、合成着色剂(柠檬黄、日落黄、胭脂红)、沙门氏菌</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52</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食品添加剂</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铅（Pb）、砷（以As计）</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53</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婴儿配方食品</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叶酸、泛酸、维生素、生物素、钠、钾、铜、镁、铁、锌、锰、钙、磷、钙磷比值、碘、氯、硒、胆碱、肌醇、牛磺酸、二十二碳六烯酸与总脂肪酸比、二十碳四烯酸与总脂肪酸比、二十二碳六烯酸（22:6n-3 ）与二十碳四烯酸（20:4 n-6）的比、水分、灰分、杂质度、铅、硝酸盐、亚硝酸盐、黄曲霉毒素M1或黄曲霉毒素B1、菌落总数、大肠杆菌、左旋肉碱、金黄色葡萄球菌、沙门氏菌、阪崎肠杆菌</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较大婴儿和幼儿配方食品</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蛋白质、脂肪、维生素A、维生素D、维生素E、维生素K1、维生素B1、维生素B2、维生素B6、维生素B12、亚油酸、烟酸、叶酸、泛酸、生物素、钠、钾、铜、镁、铁、锌、锰、钙、磷、钙磷比值、碘、氯、硒、胆碱、肌醇、牛磺酸、二十二碳六烯酸与总脂肪酸比、二十碳四烯酸与总脂肪酸比、二十二碳六烯酸（22:6n-3 ）与二十碳四烯酸（20:4 n-6）的比、水分、灰分、杂质度、铅、硝酸盐、亚硝酸盐、黄曲霉毒素M1或黄曲霉毒素B1、菌落总数、大肠杆菌、左旋肉碱、金黄色葡萄球菌、沙门氏菌</w:t>
                  </w:r>
                </w:p>
              </w:tc>
            </w:tr>
            <w:tr>
              <w:tc>
                <w:tcPr>
                  <w:tcW w:type="dxa" w:w="444"/>
                  <w:vMerge/>
                  <w:tcBorders>
                    <w:top w:val="none" w:color="000000" w:sz="4"/>
                    <w:left w:val="single" w:color="000000" w:sz="4"/>
                    <w:bottom w:val="single" w:color="000000" w:sz="4"/>
                    <w:right w:val="single" w:color="000000" w:sz="4"/>
                  </w:tcBorders>
                </w:tcPr>
                <w:p/>
              </w:tc>
              <w:tc>
                <w:tcPr>
                  <w:tcW w:type="dxa" w:w="46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w:t>
                  </w:r>
                </w:p>
              </w:tc>
              <w:tc>
                <w:tcPr>
                  <w:tcW w:type="dxa" w:w="14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食用农产品</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禽肉：呋喃唑酮代谢物、氯霉素、磺胺类、恩诺沙星、多西环素、甲氧苄啶、尼卡巴嗪</w:t>
                  </w:r>
                </w:p>
              </w:tc>
            </w:tr>
            <w:tr>
              <w:tc>
                <w:tcPr>
                  <w:tcW w:type="dxa" w:w="444"/>
                  <w:vMerge/>
                  <w:tcBorders>
                    <w:top w:val="none" w:color="000000" w:sz="4"/>
                    <w:left w:val="single" w:color="000000" w:sz="4"/>
                    <w:bottom w:val="single" w:color="000000" w:sz="4"/>
                    <w:right w:val="single" w:color="000000" w:sz="4"/>
                  </w:tcBorders>
                </w:tcPr>
                <w:p/>
              </w:tc>
              <w:tc>
                <w:tcPr>
                  <w:tcW w:type="dxa" w:w="463"/>
                  <w:vMerge/>
                  <w:tcBorders>
                    <w:top w:val="none" w:color="000000" w:sz="4"/>
                    <w:left w:val="none" w:color="000000" w:sz="4"/>
                    <w:bottom w:val="single" w:color="000000" w:sz="4"/>
                    <w:right w:val="single" w:color="000000" w:sz="4"/>
                  </w:tcBorders>
                </w:tcPr>
                <w:p/>
              </w:tc>
              <w:tc>
                <w:tcPr>
                  <w:tcW w:type="dxa" w:w="14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畜肉：氯霉素、五氯酚酸钠（以五氯酚计）、恩诺沙星、磺胺类、地塞米松、克伦特罗</w:t>
                  </w:r>
                </w:p>
              </w:tc>
            </w:tr>
            <w:tr>
              <w:tc>
                <w:tcPr>
                  <w:tcW w:type="dxa" w:w="444"/>
                  <w:vMerge/>
                  <w:tcBorders>
                    <w:top w:val="none" w:color="000000" w:sz="4"/>
                    <w:left w:val="single" w:color="000000" w:sz="4"/>
                    <w:bottom w:val="single" w:color="000000" w:sz="4"/>
                    <w:right w:val="single" w:color="000000" w:sz="4"/>
                  </w:tcBorders>
                </w:tcPr>
                <w:p/>
              </w:tc>
              <w:tc>
                <w:tcPr>
                  <w:tcW w:type="dxa" w:w="463"/>
                  <w:vMerge/>
                  <w:tcBorders>
                    <w:top w:val="none" w:color="000000" w:sz="4"/>
                    <w:left w:val="none" w:color="000000" w:sz="4"/>
                    <w:bottom w:val="single" w:color="000000" w:sz="4"/>
                    <w:right w:val="single" w:color="000000" w:sz="4"/>
                  </w:tcBorders>
                </w:tcPr>
                <w:p/>
              </w:tc>
              <w:tc>
                <w:tcPr>
                  <w:tcW w:type="dxa" w:w="14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水产品：镉（以Cd计）、孔雀石绿、氯霉素、呋喃唑酮代谢物、恩诺沙星、磺胺类（总量）</w:t>
                  </w:r>
                </w:p>
              </w:tc>
            </w:tr>
            <w:tr>
              <w:tc>
                <w:tcPr>
                  <w:tcW w:type="dxa" w:w="444"/>
                  <w:vMerge/>
                  <w:tcBorders>
                    <w:top w:val="none" w:color="000000" w:sz="4"/>
                    <w:left w:val="single" w:color="000000" w:sz="4"/>
                    <w:bottom w:val="single" w:color="000000" w:sz="4"/>
                    <w:right w:val="single" w:color="000000" w:sz="4"/>
                  </w:tcBorders>
                </w:tcPr>
                <w:p/>
              </w:tc>
              <w:tc>
                <w:tcPr>
                  <w:tcW w:type="dxa" w:w="463"/>
                  <w:vMerge/>
                  <w:tcBorders>
                    <w:top w:val="none" w:color="000000" w:sz="4"/>
                    <w:left w:val="none" w:color="000000" w:sz="4"/>
                    <w:bottom w:val="single" w:color="000000" w:sz="4"/>
                    <w:right w:val="single" w:color="000000" w:sz="4"/>
                  </w:tcBorders>
                </w:tcPr>
                <w:p/>
              </w:tc>
              <w:tc>
                <w:tcPr>
                  <w:tcW w:type="dxa" w:w="14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蔬菜：镉（以Cd计）、噻虫胺、多菌灵、倍硫磷、克百</w:t>
                  </w:r>
                  <w:r>
                    <w:rPr>
                      <w:sz w:val="24"/>
                      <w:color w:val="FFFFFF"/>
                    </w:rPr>
                    <w:t>一</w:t>
                  </w:r>
                  <w:r>
                    <w:rPr>
                      <w:sz w:val="24"/>
                    </w:rPr>
                    <w:t>威、灭蝇胺、毒死蜱、氟虫腈</w:t>
                  </w:r>
                </w:p>
              </w:tc>
            </w:tr>
            <w:tr>
              <w:tc>
                <w:tcPr>
                  <w:tcW w:type="dxa" w:w="444"/>
                  <w:vMerge/>
                  <w:tcBorders>
                    <w:top w:val="none" w:color="000000" w:sz="4"/>
                    <w:left w:val="single" w:color="000000" w:sz="4"/>
                    <w:bottom w:val="single" w:color="000000" w:sz="4"/>
                    <w:right w:val="single" w:color="000000" w:sz="4"/>
                  </w:tcBorders>
                </w:tcPr>
                <w:p/>
              </w:tc>
              <w:tc>
                <w:tcPr>
                  <w:tcW w:type="dxa" w:w="463"/>
                  <w:vMerge/>
                  <w:tcBorders>
                    <w:top w:val="none" w:color="000000" w:sz="4"/>
                    <w:left w:val="none" w:color="000000" w:sz="4"/>
                    <w:bottom w:val="single" w:color="000000" w:sz="4"/>
                    <w:right w:val="single" w:color="000000" w:sz="4"/>
                  </w:tcBorders>
                </w:tcPr>
                <w:p/>
              </w:tc>
              <w:tc>
                <w:tcPr>
                  <w:tcW w:type="dxa" w:w="14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水果：吡唑醚菌酯、噻虫胺、多菌灵、氯唑磷、联苯菊酯</w:t>
                  </w:r>
                </w:p>
              </w:tc>
            </w:tr>
            <w:tr>
              <w:tc>
                <w:tcPr>
                  <w:tcW w:type="dxa" w:w="444"/>
                  <w:vMerge/>
                  <w:tcBorders>
                    <w:top w:val="none" w:color="000000" w:sz="4"/>
                    <w:left w:val="single" w:color="000000" w:sz="4"/>
                    <w:bottom w:val="single" w:color="000000" w:sz="4"/>
                    <w:right w:val="single" w:color="000000" w:sz="4"/>
                  </w:tcBorders>
                </w:tcPr>
                <w:p/>
              </w:tc>
              <w:tc>
                <w:tcPr>
                  <w:tcW w:type="dxa" w:w="463"/>
                  <w:vMerge/>
                  <w:tcBorders>
                    <w:top w:val="none" w:color="000000" w:sz="4"/>
                    <w:left w:val="none" w:color="000000" w:sz="4"/>
                    <w:bottom w:val="single" w:color="000000" w:sz="4"/>
                    <w:right w:val="single" w:color="000000" w:sz="4"/>
                  </w:tcBorders>
                </w:tcPr>
                <w:p/>
              </w:tc>
              <w:tc>
                <w:tcPr>
                  <w:tcW w:type="dxa" w:w="14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食用菌：镉（以Cd计）、总砷（以As计）、百菌清</w:t>
                  </w:r>
                </w:p>
              </w:tc>
            </w:tr>
            <w:tr>
              <w:tc>
                <w:tcPr>
                  <w:tcW w:type="dxa" w:w="444"/>
                  <w:vMerge/>
                  <w:tcBorders>
                    <w:top w:val="none" w:color="000000" w:sz="4"/>
                    <w:left w:val="single" w:color="000000" w:sz="4"/>
                    <w:bottom w:val="single" w:color="000000" w:sz="4"/>
                    <w:right w:val="single" w:color="000000" w:sz="4"/>
                  </w:tcBorders>
                </w:tcPr>
                <w:p/>
              </w:tc>
              <w:tc>
                <w:tcPr>
                  <w:tcW w:type="dxa" w:w="463"/>
                  <w:vMerge/>
                  <w:tcBorders>
                    <w:top w:val="none" w:color="000000" w:sz="4"/>
                    <w:left w:val="none" w:color="000000" w:sz="4"/>
                    <w:bottom w:val="single" w:color="000000" w:sz="4"/>
                    <w:right w:val="single" w:color="000000" w:sz="4"/>
                  </w:tcBorders>
                </w:tcPr>
                <w:p/>
              </w:tc>
              <w:tc>
                <w:tcPr>
                  <w:tcW w:type="dxa" w:w="1400"/>
                  <w:vMerge/>
                  <w:tcBorders>
                    <w:top w:val="none" w:color="000000" w:sz="4"/>
                    <w:left w:val="none" w:color="000000" w:sz="4"/>
                    <w:bottom w:val="single" w:color="000000" w:sz="4"/>
                    <w:right w:val="single" w:color="000000" w:sz="4"/>
                  </w:tcBorders>
                </w:tcP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鲜禽蛋：甲硝唑、甲氧苄啶、多西环素、氟苯尼考</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56</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应急抽检</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根据实际需求</w:t>
                  </w:r>
                </w:p>
              </w:tc>
            </w:tr>
          </w:tbl>
          <w:p>
            <w:pPr>
              <w:pStyle w:val="null3"/>
              <w:ind w:firstLine="482"/>
              <w:jc w:val="both"/>
            </w:pPr>
            <w:r>
              <w:rPr>
                <w:sz w:val="24"/>
                <w:b/>
              </w:rPr>
              <w:t>2）餐饮环节</w:t>
            </w:r>
          </w:p>
          <w:tbl>
            <w:tblGrid>
              <w:gridCol w:w="444"/>
              <w:gridCol w:w="463"/>
              <w:gridCol w:w="1400"/>
              <w:gridCol w:w="3292"/>
            </w:tblGrid>
            <w:tr>
              <w:tc>
                <w:tcPr>
                  <w:tcW w:type="dxa" w:w="44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right="30"/>
                    <w:jc w:val="center"/>
                  </w:pPr>
                  <w:r>
                    <w:rPr>
                      <w:sz w:val="24"/>
                    </w:rPr>
                    <w:t>环节</w:t>
                  </w:r>
                </w:p>
              </w:tc>
              <w:tc>
                <w:tcPr>
                  <w:tcW w:type="dxa" w:w="46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right="30"/>
                    <w:jc w:val="center"/>
                  </w:pPr>
                  <w:r>
                    <w:rPr>
                      <w:sz w:val="24"/>
                    </w:rPr>
                    <w:t>序号</w:t>
                  </w:r>
                </w:p>
              </w:tc>
              <w:tc>
                <w:tcPr>
                  <w:tcW w:type="dxa" w:w="14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right="30"/>
                    <w:jc w:val="center"/>
                  </w:pPr>
                  <w:r>
                    <w:rPr>
                      <w:sz w:val="24"/>
                    </w:rPr>
                    <w:t>食品名称</w:t>
                  </w:r>
                </w:p>
              </w:tc>
              <w:tc>
                <w:tcPr>
                  <w:tcW w:type="dxa" w:w="329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right="30"/>
                    <w:jc w:val="center"/>
                  </w:pPr>
                  <w:r>
                    <w:rPr>
                      <w:sz w:val="24"/>
                    </w:rPr>
                    <w:t>检验项目</w:t>
                  </w:r>
                </w:p>
              </w:tc>
            </w:tr>
            <w:tr>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right="30"/>
                    <w:jc w:val="center"/>
                  </w:pPr>
                  <w:r>
                    <w:rPr>
                      <w:sz w:val="24"/>
                    </w:rPr>
                    <w:t>餐饮</w:t>
                  </w:r>
                </w:p>
                <w:p>
                  <w:pPr>
                    <w:pStyle w:val="null3"/>
                    <w:ind w:right="30"/>
                    <w:jc w:val="center"/>
                  </w:pPr>
                  <w:r>
                    <w:rPr>
                      <w:sz w:val="24"/>
                    </w:rPr>
                    <w:t>环节</w:t>
                  </w: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30"/>
                    <w:jc w:val="center"/>
                  </w:pPr>
                  <w:r>
                    <w:rPr>
                      <w:sz w:val="24"/>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30"/>
                    <w:jc w:val="center"/>
                  </w:pPr>
                  <w:r>
                    <w:rPr>
                      <w:sz w:val="24"/>
                    </w:rPr>
                    <w:t>餐饮具</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30"/>
                    <w:jc w:val="left"/>
                  </w:pPr>
                  <w:r>
                    <w:rPr>
                      <w:sz w:val="24"/>
                    </w:rPr>
                    <w:t>大肠菌群、阴离子合成洗涤剂（以十二烷基苯磺酸钠计）</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30"/>
                    <w:jc w:val="center"/>
                  </w:pPr>
                  <w:r>
                    <w:rPr>
                      <w:sz w:val="24"/>
                    </w:rPr>
                    <w:t>2</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30"/>
                    <w:jc w:val="center"/>
                  </w:pPr>
                  <w:r>
                    <w:rPr>
                      <w:sz w:val="24"/>
                    </w:rPr>
                    <w:t>食用油</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30"/>
                    <w:jc w:val="left"/>
                  </w:pPr>
                  <w:r>
                    <w:rPr>
                      <w:sz w:val="24"/>
                    </w:rPr>
                    <w:t>酸价、过氧化值、抗氧化剂（BHA、BHT、TBHQ）、黄曲霉毒素B1、苯并（α）芘、不溶性杂质（杂质）、溶剂残留量、铅</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30"/>
                    <w:jc w:val="center"/>
                  </w:pPr>
                  <w:r>
                    <w:rPr>
                      <w:sz w:val="24"/>
                    </w:rPr>
                    <w:t>3</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30"/>
                    <w:jc w:val="center"/>
                  </w:pPr>
                  <w:r>
                    <w:rPr>
                      <w:sz w:val="24"/>
                    </w:rPr>
                    <w:t>米及米制品</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30"/>
                    <w:jc w:val="left"/>
                  </w:pPr>
                  <w:r>
                    <w:rPr>
                      <w:sz w:val="24"/>
                    </w:rPr>
                    <w:t>黄曲霉毒素B1、铅、镉、总汞</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30"/>
                    <w:jc w:val="center"/>
                  </w:pPr>
                  <w:r>
                    <w:rPr>
                      <w:sz w:val="24"/>
                    </w:rPr>
                    <w:t>4</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30"/>
                    <w:jc w:val="center"/>
                  </w:pPr>
                  <w:r>
                    <w:rPr>
                      <w:sz w:val="24"/>
                    </w:rPr>
                    <w:t>面及面制品</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30"/>
                    <w:jc w:val="left"/>
                  </w:pPr>
                  <w:r>
                    <w:rPr>
                      <w:sz w:val="24"/>
                    </w:rPr>
                    <w:t>铝、吊白块（甲醛次硫酸氢钠（以甲醛计））、硼砂(硼酸)、滑石粉</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30"/>
                    <w:jc w:val="center"/>
                  </w:pPr>
                  <w:r>
                    <w:rPr>
                      <w:sz w:val="24"/>
                    </w:rPr>
                    <w:t>5</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30"/>
                    <w:jc w:val="center"/>
                  </w:pPr>
                  <w:r>
                    <w:rPr>
                      <w:sz w:val="24"/>
                    </w:rPr>
                    <w:t>面包、糕点类</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30"/>
                    <w:jc w:val="left"/>
                  </w:pPr>
                  <w:r>
                    <w:rPr>
                      <w:sz w:val="24"/>
                    </w:rPr>
                    <w:t>铝、大肠菌群、金黄色葡萄球菌、酸价、过氧化值</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30"/>
                    <w:jc w:val="center"/>
                  </w:pPr>
                  <w:r>
                    <w:rPr>
                      <w:sz w:val="24"/>
                    </w:rPr>
                    <w:t>6</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30"/>
                    <w:jc w:val="center"/>
                  </w:pPr>
                  <w:r>
                    <w:rPr>
                      <w:sz w:val="24"/>
                    </w:rPr>
                    <w:t>熟肉制品</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30"/>
                    <w:jc w:val="left"/>
                  </w:pPr>
                  <w:r>
                    <w:rPr>
                      <w:sz w:val="24"/>
                    </w:rPr>
                    <w:t>铅(以Pb计)、镉、总砷(以As计)、铬(以Cr计)、亚硝酸盐、胭脂红、柠檬黄、日落黄、山梨酸、苯甲酸、糖精钠、菌落总数、大肠菌群、沙门氏菌、金黄色葡萄球菌、脱氢乙酸及其钠盐(以脱氢乙酸计)</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30"/>
                    <w:jc w:val="center"/>
                  </w:pPr>
                  <w:r>
                    <w:rPr>
                      <w:sz w:val="24"/>
                    </w:rPr>
                    <w:t>7</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30"/>
                    <w:jc w:val="center"/>
                  </w:pPr>
                  <w:r>
                    <w:rPr>
                      <w:sz w:val="24"/>
                    </w:rPr>
                    <w:t>凉拌菜</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30"/>
                    <w:jc w:val="left"/>
                  </w:pPr>
                  <w:r>
                    <w:rPr>
                      <w:sz w:val="24"/>
                    </w:rPr>
                    <w:t>菌落总数、大肠菌群、沙门氏菌、金黄色葡萄球菌</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30"/>
                    <w:jc w:val="center"/>
                  </w:pPr>
                  <w:r>
                    <w:rPr>
                      <w:sz w:val="24"/>
                    </w:rPr>
                    <w:t>8</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30"/>
                    <w:jc w:val="center"/>
                  </w:pPr>
                  <w:r>
                    <w:rPr>
                      <w:sz w:val="24"/>
                    </w:rPr>
                    <w:t>专间工用具（刀，砧板等）</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30"/>
                    <w:jc w:val="left"/>
                  </w:pPr>
                  <w:r>
                    <w:rPr>
                      <w:sz w:val="24"/>
                    </w:rPr>
                    <w:t>菌落总数、大肠菌群、沙门氏菌、志贺氏菌、金黄色葡萄球菌</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30"/>
                    <w:jc w:val="center"/>
                  </w:pPr>
                  <w:r>
                    <w:rPr>
                      <w:sz w:val="24"/>
                    </w:rPr>
                    <w:t>9</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30"/>
                    <w:jc w:val="center"/>
                  </w:pPr>
                  <w:r>
                    <w:rPr>
                      <w:sz w:val="24"/>
                    </w:rPr>
                    <w:t>叶菜</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30"/>
                    <w:jc w:val="left"/>
                  </w:pPr>
                  <w:r>
                    <w:rPr>
                      <w:sz w:val="24"/>
                    </w:rPr>
                    <w:t>镉、铅、无机砷、汞、敌敌畏、甲胺磷</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30"/>
                    <w:jc w:val="center"/>
                  </w:pPr>
                  <w:r>
                    <w:rPr>
                      <w:sz w:val="24"/>
                    </w:rPr>
                    <w:t>10</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30"/>
                    <w:jc w:val="center"/>
                  </w:pPr>
                  <w:r>
                    <w:rPr>
                      <w:sz w:val="24"/>
                    </w:rPr>
                    <w:t>畜禽肉</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30"/>
                    <w:jc w:val="left"/>
                  </w:pPr>
                  <w:r>
                    <w:rPr>
                      <w:sz w:val="24"/>
                    </w:rPr>
                    <w:t>氯霉素、五氯酚酸钠（以五氯酚计）、恩诺沙星、磺胺类、地塞米松、克伦特罗</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30"/>
                    <w:jc w:val="center"/>
                  </w:pPr>
                  <w:r>
                    <w:rPr>
                      <w:sz w:val="24"/>
                    </w:rPr>
                    <w:t>11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30"/>
                    <w:jc w:val="center"/>
                  </w:pPr>
                  <w:r>
                    <w:rPr>
                      <w:sz w:val="24"/>
                    </w:rPr>
                    <w:t>水产品</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30"/>
                    <w:jc w:val="left"/>
                  </w:pPr>
                  <w:r>
                    <w:rPr>
                      <w:sz w:val="24"/>
                    </w:rPr>
                    <w:t>镉（以Cd计）、孔雀石绿、氯霉素、呋喃唑酮代谢物、恩诺沙星、磺胺类（总量）</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30"/>
                    <w:jc w:val="center"/>
                  </w:pPr>
                  <w:r>
                    <w:rPr>
                      <w:sz w:val="24"/>
                    </w:rPr>
                    <w:t>12</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30"/>
                    <w:jc w:val="center"/>
                  </w:pPr>
                  <w:r>
                    <w:rPr>
                      <w:sz w:val="24"/>
                    </w:rPr>
                    <w:t>一次性餐具</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30"/>
                    <w:jc w:val="left"/>
                  </w:pPr>
                  <w:r>
                    <w:rPr>
                      <w:sz w:val="24"/>
                    </w:rPr>
                    <w:t>菌落总数、大肠菌群、沙门氏菌、志贺氏菌、金黄色葡萄球菌</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30"/>
                    <w:jc w:val="center"/>
                  </w:pPr>
                  <w:r>
                    <w:rPr>
                      <w:sz w:val="24"/>
                    </w:rPr>
                    <w:t>13</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30"/>
                    <w:jc w:val="center"/>
                  </w:pPr>
                  <w:r>
                    <w:rPr>
                      <w:sz w:val="24"/>
                    </w:rPr>
                    <w:t>卤水汁、火锅底料</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30"/>
                    <w:jc w:val="left"/>
                  </w:pPr>
                  <w:r>
                    <w:rPr>
                      <w:sz w:val="24"/>
                    </w:rPr>
                    <w:t>罂粟碱、吗</w:t>
                  </w:r>
                  <w:r>
                    <w:rPr>
                      <w:sz w:val="24"/>
                      <w:color w:val="FFFFFF"/>
                    </w:rPr>
                    <w:t>一</w:t>
                  </w:r>
                  <w:r>
                    <w:rPr>
                      <w:sz w:val="24"/>
                    </w:rPr>
                    <w:t>啡、可待</w:t>
                  </w:r>
                  <w:r>
                    <w:rPr>
                      <w:sz w:val="24"/>
                      <w:color w:val="FFFFFF"/>
                    </w:rPr>
                    <w:t>一</w:t>
                  </w:r>
                  <w:r>
                    <w:rPr>
                      <w:sz w:val="24"/>
                    </w:rPr>
                    <w:t>因、那可丁、蒂巴</w:t>
                  </w:r>
                  <w:r>
                    <w:rPr>
                      <w:sz w:val="24"/>
                      <w:color w:val="FFFFFF"/>
                    </w:rPr>
                    <w:t>一</w:t>
                  </w:r>
                  <w:r>
                    <w:rPr>
                      <w:sz w:val="24"/>
                    </w:rPr>
                    <w:t>因</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30"/>
                    <w:jc w:val="center"/>
                  </w:pPr>
                  <w:r>
                    <w:rPr>
                      <w:sz w:val="24"/>
                    </w:rPr>
                    <w:t>14</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30"/>
                    <w:jc w:val="center"/>
                  </w:pPr>
                  <w:r>
                    <w:rPr>
                      <w:sz w:val="24"/>
                    </w:rPr>
                    <w:t>饮品</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30"/>
                    <w:jc w:val="left"/>
                  </w:pPr>
                  <w:r>
                    <w:rPr>
                      <w:sz w:val="24"/>
                    </w:rPr>
                    <w:t>山梨酸、苯甲酸、糖精钠、安赛蜜、甜蜜素、菌落总数、大肠菌群、沙门氏菌、金黄色葡萄球菌</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30"/>
                    <w:jc w:val="center"/>
                  </w:pPr>
                  <w:r>
                    <w:rPr>
                      <w:sz w:val="24"/>
                    </w:rPr>
                    <w:t>15</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30"/>
                    <w:jc w:val="center"/>
                  </w:pPr>
                  <w:r>
                    <w:rPr>
                      <w:sz w:val="24"/>
                    </w:rPr>
                    <w:t>生食海产品</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30"/>
                    <w:jc w:val="left"/>
                  </w:pPr>
                  <w:r>
                    <w:rPr>
                      <w:sz w:val="24"/>
                    </w:rPr>
                    <w:t>菌落总数、大肠菌群、沙门氏菌、金黄色葡萄球菌</w:t>
                  </w:r>
                </w:p>
              </w:tc>
            </w:tr>
            <w:tr>
              <w:tc>
                <w:tcPr>
                  <w:tcW w:type="dxa" w:w="444"/>
                  <w:vMerge/>
                  <w:tcBorders>
                    <w:top w:val="none" w:color="000000" w:sz="4"/>
                    <w:left w:val="single" w:color="000000" w:sz="4"/>
                    <w:bottom w:val="single" w:color="000000" w:sz="4"/>
                    <w:right w:val="single" w:color="000000" w:sz="4"/>
                  </w:tcBorders>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30"/>
                    <w:jc w:val="center"/>
                  </w:pPr>
                  <w:r>
                    <w:rPr>
                      <w:sz w:val="24"/>
                    </w:rPr>
                    <w:t>16</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30"/>
                    <w:jc w:val="center"/>
                  </w:pPr>
                  <w:r>
                    <w:rPr>
                      <w:sz w:val="24"/>
                    </w:rPr>
                    <w:t>应急抽检</w:t>
                  </w:r>
                </w:p>
              </w:tc>
              <w:tc>
                <w:tcPr>
                  <w:tcW w:type="dxa" w:w="32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30"/>
                    <w:jc w:val="left"/>
                  </w:pPr>
                  <w:r>
                    <w:rPr>
                      <w:sz w:val="24"/>
                    </w:rPr>
                    <w:t>大肠菌群、沙门氏菌、志贺氏菌、金黄色葡萄球菌、霉菌、沙丁胺醇、盐酸克伦特罗、莱克多巴胺、毒死蜱、甲胺磷、吊白块（甲醛次硫酸氢钠（以甲醛计））、铝、酸价、过氧化值、副溶血性弧菌、蜡样芽孢杆菌、硼砂(硼酸)</w:t>
                  </w:r>
                </w:p>
              </w:tc>
            </w:tr>
          </w:tbl>
          <w:p>
            <w:pPr>
              <w:pStyle w:val="null3"/>
              <w:ind w:firstLine="480"/>
              <w:jc w:val="both"/>
            </w:pPr>
            <w:r>
              <w:rPr>
                <w:sz w:val="24"/>
              </w:rPr>
              <w:t>注：除上述检测项目，采购人可以根据具体要求对抽检品种和检验项目进行调整。</w:t>
            </w:r>
          </w:p>
          <w:p>
            <w:pPr>
              <w:pStyle w:val="null3"/>
              <w:ind w:firstLine="480"/>
              <w:jc w:val="both"/>
            </w:pPr>
            <w:r>
              <w:rPr>
                <w:sz w:val="24"/>
              </w:rPr>
              <w:t>（三）检验要求</w:t>
            </w:r>
          </w:p>
          <w:p>
            <w:pPr>
              <w:pStyle w:val="null3"/>
              <w:ind w:firstLine="480"/>
              <w:jc w:val="both"/>
            </w:pPr>
            <w:r>
              <w:rPr>
                <w:sz w:val="24"/>
              </w:rPr>
              <w:t>1、检验时间：中标人应当自收到样品之日起按国家相关时限规定出具检验报告，在委托方与第三方同等的条件下，中标人应优先完成对委托方的测试任务。</w:t>
            </w:r>
          </w:p>
          <w:p>
            <w:pPr>
              <w:pStyle w:val="null3"/>
              <w:ind w:firstLine="480"/>
              <w:jc w:val="both"/>
            </w:pPr>
            <w:r>
              <w:rPr>
                <w:sz w:val="24"/>
              </w:rPr>
              <w:t>2、中标人对其抽取的样品负责，检验结果反映对送检样品的真实评价。</w:t>
            </w:r>
          </w:p>
          <w:p>
            <w:pPr>
              <w:pStyle w:val="null3"/>
              <w:ind w:firstLine="480"/>
              <w:jc w:val="both"/>
            </w:pPr>
            <w:r>
              <w:rPr>
                <w:sz w:val="24"/>
              </w:rPr>
              <w:t>3、中标人由于虚假、错误检验数据和结论而给被检验人造成损失的，或者给社会带来不良影响的，中标人应当负责赔偿，并承担相应法律责任。</w:t>
            </w:r>
          </w:p>
          <w:p>
            <w:pPr>
              <w:pStyle w:val="null3"/>
              <w:ind w:firstLine="480"/>
              <w:jc w:val="both"/>
            </w:pPr>
            <w:r>
              <w:rPr>
                <w:sz w:val="24"/>
              </w:rPr>
              <w:t>4、食品安全监督抽检的检验结论合格的，中标人应当自检验结论作出之日起3个月内妥善保存复检备份样品。复检备份样品剩余保质期不足3个月的，应当保存至保质期结束。检验结论不合格的，中标人应当自检验结论作出之日起6个月内妥善保存复检备份样品。复检备份样品剩余保质期不足6个月的，应当保存至保质期结束。</w:t>
            </w:r>
          </w:p>
          <w:p>
            <w:pPr>
              <w:pStyle w:val="null3"/>
              <w:ind w:firstLine="480"/>
              <w:jc w:val="both"/>
            </w:pPr>
            <w:r>
              <w:rPr>
                <w:sz w:val="24"/>
              </w:rPr>
              <w:t>5、投标人具有能承担食品检验的实验室。</w:t>
            </w:r>
          </w:p>
          <w:p>
            <w:pPr>
              <w:pStyle w:val="null3"/>
              <w:ind w:firstLine="480"/>
              <w:jc w:val="both"/>
            </w:pPr>
            <w:r>
              <w:rPr>
                <w:sz w:val="24"/>
              </w:rPr>
              <w:t>6、投标人具有配套的食品专用冷冻仓库仓库总容积≥20m³，用于存放快检样品等及投入不少于1台食品样品专用车载冷藏设备（可加电制冷），确保样品的存放。</w:t>
            </w:r>
          </w:p>
          <w:p>
            <w:pPr>
              <w:pStyle w:val="null3"/>
              <w:ind w:firstLine="480"/>
              <w:jc w:val="both"/>
            </w:pPr>
            <w:r>
              <w:rPr>
                <w:sz w:val="24"/>
              </w:rPr>
              <w:t>7、投标人拟投入的实验室应具有能满足食品抽检要求的检验设备，包括但不限于：液相色谱质谱联用仪（LC-MS）【含液相色谱串联质谱仪（LC-MS-MS）】；气相色谱质谱联用仪（GC-MS）【含气相色谱串联质谱仪（GC-MS-MS）】；电感耦合等离子体质谱仪（ICP-MS）；原子荧光光度计（AFS）；液相色谱仪（LC）；气相色谱仪（GC）；离子色谱仪；原子吸收光谱仪。</w:t>
            </w:r>
          </w:p>
          <w:p>
            <w:pPr>
              <w:pStyle w:val="null3"/>
              <w:ind w:firstLine="480"/>
              <w:jc w:val="both"/>
            </w:pPr>
            <w:r>
              <w:rPr>
                <w:sz w:val="24"/>
              </w:rPr>
              <w:t>（四）检验结果的处理</w:t>
            </w:r>
          </w:p>
          <w:p>
            <w:pPr>
              <w:pStyle w:val="null3"/>
              <w:ind w:firstLine="480"/>
              <w:jc w:val="both"/>
            </w:pPr>
            <w:r>
              <w:rPr>
                <w:sz w:val="24"/>
              </w:rPr>
              <w:t>1、检验结论的出具：检验结果未发现所检项目不合格的，判定为产品本次抽查合格；检验结果发现所检项目不合格的，判定为产品本次抽查不合格。</w:t>
            </w:r>
            <w:r>
              <w:rPr>
                <w:sz w:val="24"/>
                <w:b/>
              </w:rPr>
              <w:t>对于没有检验认证的检测项目，中标人必须出具对比分析报告和明确的检测结果。</w:t>
            </w:r>
          </w:p>
          <w:p>
            <w:pPr>
              <w:pStyle w:val="null3"/>
              <w:ind w:firstLine="480"/>
              <w:jc w:val="both"/>
            </w:pPr>
            <w:r>
              <w:rPr>
                <w:sz w:val="24"/>
              </w:rPr>
              <w:t>2、检验报告的提供：检验工作完成后，中标人应当向委托方提供每个被抽检食品的不合格检验报告原件及扫描件电子版（需有样品照片，有标签的样品需标签图片清晰可见）。</w:t>
            </w:r>
          </w:p>
          <w:p>
            <w:pPr>
              <w:pStyle w:val="null3"/>
              <w:ind w:firstLine="480"/>
              <w:jc w:val="both"/>
            </w:pPr>
            <w:r>
              <w:rPr>
                <w:sz w:val="24"/>
              </w:rPr>
              <w:t>3、检验结果的送达、告知：中标人检验工作结束后，抽样检验结论不合格的，中标人应当在检验结论作出后2个工作日内报告组织或者委托实施抽样检验的市场监督管理部门。食品安全监督抽检的检验结论合格的，中标人应当在检验结论作出后7个工作日内将检验结论报送组织或者委托实施抽样检验的市场监督管理部门。应保存邮件详情单，以备查询。</w:t>
            </w:r>
          </w:p>
          <w:p>
            <w:pPr>
              <w:pStyle w:val="null3"/>
              <w:ind w:firstLine="480"/>
              <w:jc w:val="both"/>
            </w:pPr>
            <w:r>
              <w:rPr>
                <w:sz w:val="24"/>
              </w:rPr>
              <w:t>（1）寄（送）委托方：工作总结、报表；结果通知书；数据汇总表；结果送达书（送被抽检人）；不合格检验报告；复检流程告知书和复检申请书。</w:t>
            </w:r>
          </w:p>
          <w:p>
            <w:pPr>
              <w:pStyle w:val="null3"/>
              <w:ind w:firstLine="480"/>
              <w:jc w:val="both"/>
            </w:pPr>
            <w:r>
              <w:rPr>
                <w:sz w:val="24"/>
              </w:rPr>
              <w:t>（2）寄（送）食品标称生产企业（进口商）：抽样单第五联；结果通知书（送生产企业）；不合格检验报告；行政建议书；复检流程告知书和复检申请书。</w:t>
            </w:r>
          </w:p>
          <w:p>
            <w:pPr>
              <w:pStyle w:val="null3"/>
              <w:ind w:firstLine="480"/>
              <w:jc w:val="both"/>
            </w:pPr>
            <w:r>
              <w:rPr>
                <w:sz w:val="24"/>
              </w:rPr>
              <w:t>4、检验结果的评估：对检验结果判定为不合格的，中标人要对不合格项目进行原因及危害性分析评估，并出具分析评估报告。</w:t>
            </w:r>
          </w:p>
          <w:p>
            <w:pPr>
              <w:pStyle w:val="null3"/>
              <w:ind w:firstLine="480"/>
              <w:jc w:val="both"/>
            </w:pPr>
            <w:r>
              <w:rPr>
                <w:sz w:val="24"/>
              </w:rPr>
              <w:t>5、对异议的处理：</w:t>
            </w:r>
          </w:p>
          <w:p>
            <w:pPr>
              <w:pStyle w:val="null3"/>
              <w:ind w:firstLine="480"/>
              <w:jc w:val="both"/>
            </w:pPr>
            <w:r>
              <w:rPr>
                <w:sz w:val="24"/>
              </w:rPr>
              <w:t>（1）复检机构无正当理由不得拒绝复检任务，确实无法承担复检任务的，应当在2个工作日内向相关市场监督管理部门作出书面说明。</w:t>
            </w:r>
          </w:p>
          <w:p>
            <w:pPr>
              <w:pStyle w:val="null3"/>
              <w:ind w:firstLine="480"/>
              <w:jc w:val="both"/>
            </w:pPr>
            <w:r>
              <w:rPr>
                <w:sz w:val="24"/>
              </w:rPr>
              <w:t>6、涉及抽样的全部情况包括数据及结果，中标人必须保密，不得向除委托方以外的任何单位与个人透露情况。</w:t>
            </w:r>
          </w:p>
          <w:p>
            <w:pPr>
              <w:pStyle w:val="null3"/>
              <w:ind w:firstLine="480"/>
              <w:jc w:val="both"/>
            </w:pPr>
            <w:r>
              <w:rPr>
                <w:sz w:val="24"/>
              </w:rPr>
              <w:t>7、为保证检验报告的顺利送达，邮寄必须选择EMS。</w:t>
            </w:r>
          </w:p>
          <w:p>
            <w:pPr>
              <w:pStyle w:val="null3"/>
              <w:ind w:firstLine="480"/>
              <w:jc w:val="both"/>
            </w:pPr>
            <w:r>
              <w:rPr>
                <w:sz w:val="24"/>
              </w:rPr>
              <w:t>（五）应急工作的实施</w:t>
            </w:r>
          </w:p>
          <w:p>
            <w:pPr>
              <w:pStyle w:val="null3"/>
              <w:ind w:firstLine="480"/>
              <w:jc w:val="both"/>
            </w:pPr>
            <w:r>
              <w:rPr>
                <w:sz w:val="24"/>
              </w:rPr>
              <w:t>根据委托方需求，在应急检验处理情况下，由双方主要负责人协商临时检验方案，中标人应积极配合（在工作时间内2小时内到达现场，在非工作时间内2.5小时内到达现场）委托方开展应急情况检验，在委托方要求的时间内检测完毕并出具检验报告。中标人必须在项目所在地有常驻的售后服务人员和固定的售后服务场所，同时，视情况需要，如委托方要对外发布有关食品安全信息，或处理食品安全事宜时，中标人必须提供食品专家予以支持。</w:t>
            </w:r>
          </w:p>
          <w:p>
            <w:pPr>
              <w:pStyle w:val="null3"/>
              <w:ind w:firstLine="480"/>
              <w:jc w:val="both"/>
            </w:pPr>
            <w:r>
              <w:rPr>
                <w:sz w:val="24"/>
              </w:rPr>
              <w:t>（六）日常技术支撑服务</w:t>
            </w:r>
          </w:p>
          <w:p>
            <w:pPr>
              <w:pStyle w:val="null3"/>
              <w:ind w:firstLine="480"/>
              <w:jc w:val="both"/>
            </w:pPr>
            <w:r>
              <w:rPr>
                <w:sz w:val="24"/>
              </w:rPr>
              <w:t>1、中标人需在日常的食品监督抽检工作、检验人员的仪器使用上给予采购人提供咨询、技术指导和培训服务。</w:t>
            </w:r>
          </w:p>
          <w:p>
            <w:pPr>
              <w:pStyle w:val="null3"/>
              <w:ind w:firstLine="480"/>
              <w:jc w:val="both"/>
            </w:pPr>
            <w:r>
              <w:rPr>
                <w:sz w:val="24"/>
              </w:rPr>
              <w:t>2、采购人配合的条件：投标人在投标文件中要列明在项目实施过程中要求采购人提供的配合条件。</w:t>
            </w:r>
          </w:p>
          <w:p>
            <w:pPr>
              <w:pStyle w:val="null3"/>
              <w:ind w:firstLine="480"/>
              <w:jc w:val="both"/>
            </w:pPr>
            <w:r>
              <w:rPr>
                <w:sz w:val="24"/>
              </w:rPr>
              <w:t>3、投标人2022年以来参加的食品检测项目的实验室能力验证，且验证结果为满意/合格的。</w:t>
            </w:r>
          </w:p>
          <w:p>
            <w:pPr>
              <w:pStyle w:val="null3"/>
              <w:ind w:firstLine="480"/>
            </w:pPr>
            <w:r>
              <w:rPr>
                <w:sz w:val="24"/>
              </w:rPr>
              <w:t>4、投标人能够准确把握对项目实施内容，需在投标文件中提供针对本项目的组织实施方案、项目服务质量及相关承诺方案、管理运作制度等。</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ind w:firstLine="480"/>
            </w:pPr>
            <w:r>
              <w:rPr/>
              <w:t xml:space="preserve"> </w:t>
            </w:r>
          </w:p>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采购包3（承检经营环节（2））</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自合同签订之日起至2026年3月31日。</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第1期为(预付款)：支付比例30%，双方签订项目合同后5个工作日内，采购人办理向中标人预付合同总价30％的手续。</w:t>
            </w:r>
          </w:p>
          <w:p>
            <w:pPr>
              <w:pStyle w:val="null3"/>
            </w:pPr>
            <w:r>
              <w:rPr/>
              <w:t>第2期为(进度款)：支付比例45%，项目服务至2025年11月25日前，中标人提供自我评估工作报告，采购人审核后向中标人预付合同总价的45％的款项。</w:t>
            </w:r>
          </w:p>
          <w:p>
            <w:pPr>
              <w:pStyle w:val="null3"/>
            </w:pPr>
            <w:r>
              <w:rPr/>
              <w:t>第3期为(尾款)：支付比例25%，2026年3月前，中标人统计最终检测数量，报采购人确认并经采购人组织验收通过和审核后，采购人以实际完成数量向中标人支付剩余款项（先行扣回前2期的款项），最高不超过合同总价25%的余款。 中标人向采购人分别提供相对应的服务发票。 1.中标人凭以下有效文件与采购人结算： （1）合同； （2）中标人开具的正式发票； （3）中标通知书。 2.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1期：根据本项目采购需求的要求，由采购人、中标人共同组织验收。 （1）验收程序： 1）合同期满后，中标人向采购人提交验收申请及自我评估工作报告； 2）采购人收到验收申请后十个工作日内，按照合同规定的技术、服务组织对中标人履约情况进行验收，并出具验收书。 （2）验收内容： 1）自我评估工作报告； 2）服务情况与合同履约情况验收； 3）其他要求的相关材料。 （3）采购人将对以下内容进行验收： 1）对服务时间、抽检项目的符合性进行验收； 2）对抽检任务完成量的达标情况进行验收； 3）对抽检任务服务过程中制定的管理制度、质量控制手段等进行验收； 4）其他需要验收的情形。</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保密要求，1、中标人必须严格遵守相关保密、安全管理规定。服务实施过程中必须做好保密工作，不得将监测过程中获知的信息泄密或用于其它用途。服务完成的各种影像、资料所有权属采购人，各种统计资料、影像资料、光盘资料、纸质资料及各种清单等在项目结束时都必须完整移交。 2、中标人人员不得以任何形式将各项档案资料带出指定工作现场，不得以任何形式进行泄漏、传播；中标人必须保证档案内容与档案载体的安全，档案不得丢失、泄密、损坏。</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其他专业技术服务</w:t>
            </w:r>
          </w:p>
        </w:tc>
        <w:tc>
          <w:tcPr>
            <w:tcW w:type="dxa" w:w="831"/>
          </w:tcPr>
          <w:p>
            <w:pPr>
              <w:pStyle w:val="null3"/>
              <w:jc w:val="left"/>
            </w:pPr>
            <w:r>
              <w:rPr/>
              <w:t>承检经营环节（2）</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1,560,000.00</w:t>
            </w:r>
          </w:p>
        </w:tc>
        <w:tc>
          <w:tcPr>
            <w:tcW w:type="dxa" w:w="831"/>
          </w:tcPr>
          <w:p>
            <w:pPr>
              <w:pStyle w:val="null3"/>
              <w:jc w:val="right"/>
            </w:pPr>
            <w:r>
              <w:rPr/>
              <w:t>1,560,000.00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承检经营环节（2）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一、项目内容</w:t>
            </w:r>
          </w:p>
          <w:p>
            <w:pPr>
              <w:pStyle w:val="null3"/>
              <w:ind w:firstLine="480"/>
              <w:jc w:val="both"/>
            </w:pPr>
            <w:r>
              <w:rPr>
                <w:sz w:val="24"/>
              </w:rPr>
              <w:t>（一）采购包名称：承检经营环节（2）。</w:t>
            </w:r>
          </w:p>
          <w:p>
            <w:pPr>
              <w:pStyle w:val="null3"/>
              <w:ind w:firstLine="480"/>
              <w:jc w:val="both"/>
            </w:pPr>
            <w:r>
              <w:rPr>
                <w:sz w:val="24"/>
              </w:rPr>
              <w:t>（二）抽样范围：白云区食品经营环节抽检。</w:t>
            </w:r>
          </w:p>
          <w:p>
            <w:pPr>
              <w:pStyle w:val="null3"/>
              <w:ind w:firstLine="482"/>
              <w:jc w:val="both"/>
            </w:pPr>
            <w:r>
              <w:rPr>
                <w:sz w:val="24"/>
                <w:b/>
              </w:rPr>
              <w:t>（三）投标人必须具有相应的资质能力，具备有效的检验检测机构资质认定证书（CMA）及提供完整的后附表。</w:t>
            </w:r>
          </w:p>
          <w:tbl>
            <w:tblPr>
              <w:tblBorders>
                <w:top w:val="none" w:color="000000" w:sz="4"/>
                <w:left w:val="none" w:color="000000" w:sz="4"/>
                <w:bottom w:val="none" w:color="000000" w:sz="4"/>
                <w:right w:val="none" w:color="000000" w:sz="4"/>
                <w:insideH w:val="none"/>
                <w:insideV w:val="none"/>
              </w:tblBorders>
            </w:tblPr>
            <w:tblGrid>
              <w:gridCol w:w="672"/>
              <w:gridCol w:w="1550"/>
              <w:gridCol w:w="1303"/>
              <w:gridCol w:w="2072"/>
            </w:tblGrid>
            <w:tr>
              <w:tc>
                <w:tcPr>
                  <w:tcW w:type="dxa" w:w="672"/>
                  <w:tcBorders>
                    <w:top w:val="single" w:color="000000" w:sz="4"/>
                    <w:left w:val="singl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采购包号</w:t>
                  </w:r>
                </w:p>
              </w:tc>
              <w:tc>
                <w:tcPr>
                  <w:tcW w:type="dxa" w:w="1550"/>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采购包名称</w:t>
                  </w:r>
                </w:p>
              </w:tc>
              <w:tc>
                <w:tcPr>
                  <w:tcW w:type="dxa" w:w="1303"/>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抽检批次</w:t>
                  </w:r>
                </w:p>
              </w:tc>
              <w:tc>
                <w:tcPr>
                  <w:tcW w:type="dxa" w:w="2072"/>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服务期限</w:t>
                  </w:r>
                </w:p>
              </w:tc>
            </w:tr>
            <w:tr>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03</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承检经营环节（2）</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1150批次</w:t>
                  </w:r>
                </w:p>
              </w:tc>
              <w:tc>
                <w:tcPr>
                  <w:tcW w:type="dxa" w:w="20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自合同签订之日起至2026年3月31日</w:t>
                  </w:r>
                </w:p>
              </w:tc>
            </w:tr>
          </w:tbl>
          <w:p>
            <w:pPr>
              <w:pStyle w:val="null3"/>
              <w:ind w:firstLine="480"/>
              <w:jc w:val="both"/>
            </w:pPr>
            <w:r>
              <w:rPr>
                <w:sz w:val="24"/>
              </w:rPr>
              <w:t>★</w:t>
            </w:r>
            <w:r>
              <w:rPr>
                <w:sz w:val="24"/>
                <w:b/>
              </w:rPr>
              <w:t>（四）报价及结算要求</w:t>
            </w:r>
          </w:p>
          <w:p>
            <w:pPr>
              <w:pStyle w:val="null3"/>
              <w:ind w:firstLine="480"/>
              <w:jc w:val="both"/>
            </w:pPr>
            <w:r>
              <w:rPr>
                <w:sz w:val="24"/>
              </w:rPr>
              <w:t>1、计价基准：</w:t>
            </w:r>
          </w:p>
          <w:p>
            <w:pPr>
              <w:pStyle w:val="null3"/>
              <w:ind w:firstLine="480"/>
              <w:jc w:val="both"/>
            </w:pPr>
            <w:r>
              <w:rPr>
                <w:sz w:val="24"/>
              </w:rPr>
              <w:t>1.1经营环节单项检验费参照粤价[2002]170号《广东省产品质量监督检验收费标准》。</w:t>
            </w:r>
          </w:p>
          <w:p>
            <w:pPr>
              <w:pStyle w:val="null3"/>
              <w:ind w:firstLine="480"/>
              <w:jc w:val="both"/>
            </w:pPr>
            <w:r>
              <w:rPr>
                <w:sz w:val="24"/>
              </w:rPr>
              <w:t>1.2如检验项目不在《广东省产品质量监督检验收费标准》内的，检验费报价不得高于委托方所定价格，并注明参考依据。</w:t>
            </w:r>
          </w:p>
          <w:p>
            <w:pPr>
              <w:pStyle w:val="null3"/>
              <w:ind w:firstLine="480"/>
              <w:jc w:val="both"/>
            </w:pPr>
            <w:r>
              <w:rPr>
                <w:sz w:val="24"/>
              </w:rPr>
              <w:t>2、本采购包以统一下浮率进行报价，0%-100%，且不得为负数，该下浮率必须为固定取整报价（如20%），不得存在区间值（如20%～25%），否则将被视为非实质性响应招标文件，按无效投标处理。</w:t>
            </w:r>
          </w:p>
          <w:p>
            <w:pPr>
              <w:pStyle w:val="null3"/>
              <w:ind w:firstLine="480"/>
              <w:jc w:val="both"/>
            </w:pPr>
            <w:r>
              <w:rPr>
                <w:sz w:val="24"/>
              </w:rPr>
              <w:t>3、结算价＝计价基准中对应检验内容的费用×（1-中标下浮率）×数量，按实结算。</w:t>
            </w:r>
          </w:p>
          <w:p>
            <w:pPr>
              <w:pStyle w:val="null3"/>
              <w:ind w:firstLine="480"/>
              <w:jc w:val="both"/>
            </w:pPr>
            <w:r>
              <w:rPr>
                <w:sz w:val="24"/>
              </w:rPr>
              <w:t>4、本采购包预算费用包括购样费、检验费（含耗材费、结果报告）、邮寄费，人员差旅费（人工、用餐、交通）税费等费用，抽检工作完成后由委托方按发票（含购样费、检验费、邮寄费等）实际金额支付，其中购样费实报实销，并包含在本采购包的预算中；投标人的单项检验项目检验费报价参照粤价 [2002] 170号《广东省产品质量监督检验收费标准》下浮，抽检工作完成后由委托方按当次委托抽样检验合同支付（如因特殊情况，承检方未能完成当次安排的抽检任务时，则按实际检验情况收取）。</w:t>
            </w:r>
          </w:p>
          <w:p>
            <w:pPr>
              <w:pStyle w:val="null3"/>
              <w:ind w:firstLine="480"/>
              <w:jc w:val="both"/>
            </w:pPr>
            <w:r>
              <w:rPr>
                <w:sz w:val="24"/>
              </w:rPr>
              <w:t>★（五）如服务期限内预算金额结算完毕，且采购人未完成下年度招标工作时，中标人须继续协助采购人开展应急食品检测工作，开展服务的金额不超过本合同采购金额的百分之十，所需的成本及一切相关费用包含在本合同的总价中，期间采购人不支付任何费用。</w:t>
            </w:r>
            <w:r>
              <w:rPr>
                <w:sz w:val="24"/>
                <w:b/>
              </w:rPr>
              <w:t>（须提供承诺函）</w:t>
            </w:r>
          </w:p>
          <w:p>
            <w:pPr>
              <w:pStyle w:val="null3"/>
              <w:ind w:firstLine="480"/>
              <w:jc w:val="both"/>
            </w:pPr>
            <w:r>
              <w:rPr>
                <w:sz w:val="24"/>
              </w:rPr>
              <w:t>（六）检验项目根据实际工作需要调整，如不能检验的项目必须备注说明。</w:t>
            </w:r>
          </w:p>
          <w:p>
            <w:pPr>
              <w:pStyle w:val="null3"/>
              <w:ind w:firstLine="480"/>
              <w:jc w:val="both"/>
            </w:pPr>
            <w:r>
              <w:rPr>
                <w:sz w:val="24"/>
              </w:rPr>
              <w:t>（七）本需求涉及到的检测项目，中标人须满足90%或以上，如中标人不能承检的单项检验项目须委托具有资质的第三方机构进行检测。</w:t>
            </w:r>
            <w:r>
              <w:rPr>
                <w:sz w:val="24"/>
                <w:b/>
              </w:rPr>
              <w:t>（须提供承诺函）</w:t>
            </w:r>
          </w:p>
          <w:p>
            <w:pPr>
              <w:pStyle w:val="null3"/>
              <w:ind w:firstLine="480"/>
              <w:jc w:val="both"/>
            </w:pPr>
            <w:r>
              <w:rPr>
                <w:sz w:val="24"/>
              </w:rPr>
              <w:t>（八）中标人承检的检验任务必须由其投标文件中载明的实验室负责检验，否则视为违约，采购人有权解除其合同。</w:t>
            </w:r>
          </w:p>
          <w:p>
            <w:pPr>
              <w:pStyle w:val="null3"/>
              <w:ind w:firstLine="480"/>
              <w:jc w:val="both"/>
            </w:pPr>
            <w:r>
              <w:rPr>
                <w:sz w:val="24"/>
              </w:rPr>
              <w:t>（九）投标人必须如实提供投标所需证明材料，不得弄虚作假，一经发现，立即上报政府采购监管部，并追究法律责任。</w:t>
            </w:r>
          </w:p>
        </w:tc>
      </w:tr>
      <w:tr>
        <w:tc>
          <w:tcPr>
            <w:tcW w:type="dxa" w:w="2076"/>
          </w:tcPr>
          <w:p/>
        </w:tc>
        <w:tc>
          <w:tcPr>
            <w:tcW w:type="dxa" w:w="415"/>
          </w:tcPr>
          <w:p>
            <w:pPr>
              <w:pStyle w:val="null3"/>
            </w:pPr>
            <w:r>
              <w:rPr/>
              <w:t>2</w:t>
            </w:r>
          </w:p>
        </w:tc>
        <w:tc>
          <w:tcPr>
            <w:tcW w:type="dxa" w:w="5814"/>
          </w:tcPr>
          <w:p>
            <w:pPr>
              <w:pStyle w:val="null3"/>
              <w:jc w:val="both"/>
            </w:pPr>
            <w:r>
              <w:rPr>
                <w:sz w:val="24"/>
                <w:b/>
              </w:rPr>
              <w:t>二、总体要求</w:t>
            </w:r>
          </w:p>
          <w:p>
            <w:pPr>
              <w:pStyle w:val="null3"/>
              <w:ind w:firstLine="480"/>
              <w:jc w:val="both"/>
            </w:pPr>
            <w:r>
              <w:rPr>
                <w:sz w:val="24"/>
              </w:rPr>
              <w:t>（一）抽样工作的实施</w:t>
            </w:r>
          </w:p>
          <w:p>
            <w:pPr>
              <w:pStyle w:val="null3"/>
              <w:ind w:firstLine="480"/>
              <w:jc w:val="both"/>
            </w:pPr>
            <w:r>
              <w:rPr>
                <w:sz w:val="24"/>
              </w:rPr>
              <w:t>1、抽检地点及对象：广州市白云区辖区内，在广州市白云区食品经营者中抽取。</w:t>
            </w:r>
          </w:p>
          <w:p>
            <w:pPr>
              <w:pStyle w:val="null3"/>
              <w:ind w:firstLine="480"/>
              <w:jc w:val="both"/>
            </w:pPr>
            <w:r>
              <w:rPr>
                <w:sz w:val="24"/>
              </w:rPr>
              <w:t>★2、抽样时间：具体抽检时间将根据监管工作需要，部分抽样时间在节假日或者夜间、凌晨开展。</w:t>
            </w:r>
          </w:p>
          <w:p>
            <w:pPr>
              <w:pStyle w:val="null3"/>
              <w:ind w:firstLine="480"/>
              <w:jc w:val="both"/>
            </w:pPr>
            <w:r>
              <w:rPr>
                <w:sz w:val="24"/>
              </w:rPr>
              <w:t>3、人员要求：</w:t>
            </w:r>
          </w:p>
          <w:p>
            <w:pPr>
              <w:pStyle w:val="null3"/>
              <w:ind w:firstLine="480"/>
              <w:jc w:val="both"/>
            </w:pPr>
            <w:r>
              <w:rPr>
                <w:sz w:val="24"/>
              </w:rPr>
              <w:t>3.1抽样人员：根据抽检批次情况，因抽检的地点较多，确保项目按实按质顺利进行，中标人抽检时至少安排5组抽样人员，每组人员不应少于2名，任务紧急情况下，中标人应能够投入不少于6组抽样人员保障项目顺利实施。</w:t>
            </w:r>
          </w:p>
          <w:p>
            <w:pPr>
              <w:pStyle w:val="null3"/>
              <w:ind w:firstLine="480"/>
              <w:jc w:val="both"/>
            </w:pPr>
            <w:r>
              <w:rPr>
                <w:sz w:val="24"/>
              </w:rPr>
              <w:t>3.2检验人员：为满足采购人日常抽检、应急工作等检测需求，中标人应投入不少于10名检验人员。</w:t>
            </w:r>
          </w:p>
          <w:p>
            <w:pPr>
              <w:pStyle w:val="null3"/>
              <w:ind w:firstLine="480"/>
              <w:jc w:val="both"/>
            </w:pPr>
            <w:r>
              <w:rPr>
                <w:sz w:val="24"/>
              </w:rPr>
              <w:t>3.3拟投入本项目人员中需具有食品领域专家以及食品检验或计量、质量或检验检疫等相关专业中级职称或以上的人员不少于6名。</w:t>
            </w:r>
          </w:p>
          <w:p>
            <w:pPr>
              <w:pStyle w:val="null3"/>
              <w:ind w:firstLine="480"/>
              <w:jc w:val="both"/>
            </w:pPr>
            <w:r>
              <w:rPr>
                <w:sz w:val="24"/>
              </w:rPr>
              <w:t>3.4抽样和检验要分离。即对样品的抽检，中标人派出的抽样人员与检验人员不得为同一人。</w:t>
            </w:r>
          </w:p>
          <w:p>
            <w:pPr>
              <w:pStyle w:val="null3"/>
              <w:ind w:firstLine="480"/>
              <w:jc w:val="both"/>
            </w:pPr>
            <w:r>
              <w:rPr>
                <w:sz w:val="24"/>
              </w:rPr>
              <w:t>3.5为使项目按质、按量、按时、有序实施，中标人要安排相应的项目专案小组，其中项目负责人一名，便于与采购人就项目检查等方面进行适时沟通联系。</w:t>
            </w:r>
          </w:p>
          <w:p>
            <w:pPr>
              <w:pStyle w:val="null3"/>
              <w:ind w:firstLine="480"/>
              <w:jc w:val="both"/>
            </w:pPr>
            <w:r>
              <w:rPr>
                <w:sz w:val="24"/>
              </w:rPr>
              <w:t>3.6中标人应于合同签订后 7 个工作日内确定抽样人员名单，报采购人备案。</w:t>
            </w:r>
          </w:p>
          <w:p>
            <w:pPr>
              <w:pStyle w:val="null3"/>
              <w:ind w:firstLine="480"/>
              <w:jc w:val="both"/>
            </w:pPr>
            <w:r>
              <w:rPr>
                <w:sz w:val="24"/>
              </w:rPr>
              <w:t>4、交通工具：中标人负责提供配套储运专用车辆不少于1辆。</w:t>
            </w:r>
          </w:p>
          <w:p>
            <w:pPr>
              <w:pStyle w:val="null3"/>
              <w:ind w:firstLine="480"/>
              <w:jc w:val="both"/>
            </w:pPr>
            <w:r>
              <w:rPr>
                <w:sz w:val="24"/>
              </w:rPr>
              <w:t>5、抽检方案：由中标人提供具体的项目实施方案包括抽检对象、抽检内容、明细抽样及检测工作任务及时间完成节点等，须经委托方审核通过后方可实施开展工作。</w:t>
            </w:r>
          </w:p>
          <w:p>
            <w:pPr>
              <w:pStyle w:val="null3"/>
              <w:ind w:firstLine="480"/>
              <w:jc w:val="both"/>
            </w:pPr>
            <w:r>
              <w:rPr>
                <w:sz w:val="24"/>
              </w:rPr>
              <w:t>6、抽样办法：由中标人抽样人员按照国家规定的采样规则进行取样和封样，填写《食品抽样检验工作单》，并对样品封样前和封样后分别拍摄数码相片。被抽检样品一式2份，其中一份作为检验用样品，另一份由中标人抽样人员带回留作复检备份样品，中标人应按要求储存样品，并对样品负责。现场抽样的，抽样人员应当采取有效的防拆封措施，对检验样品和复检备份样品分别封样，并由抽样人员和被抽样食品生产经营者签字或者盖章确认。</w:t>
            </w:r>
          </w:p>
          <w:p>
            <w:pPr>
              <w:pStyle w:val="null3"/>
              <w:ind w:firstLine="480"/>
              <w:jc w:val="both"/>
            </w:pPr>
            <w:r>
              <w:rPr>
                <w:sz w:val="24"/>
              </w:rPr>
              <w:t>7、样品运输：中标人负责每次检验样品的抽取与运送，保证运送安全。</w:t>
            </w:r>
          </w:p>
          <w:p>
            <w:pPr>
              <w:pStyle w:val="null3"/>
              <w:ind w:firstLine="480"/>
              <w:jc w:val="both"/>
            </w:pPr>
            <w:r>
              <w:rPr>
                <w:sz w:val="24"/>
              </w:rPr>
              <w:t>8、样品费用：抽检所需检验用样品和复检备份样品，由中标人向被抽检人采购，最后凭发票向采购人报销。</w:t>
            </w:r>
          </w:p>
          <w:p>
            <w:pPr>
              <w:pStyle w:val="null3"/>
              <w:ind w:firstLine="480"/>
              <w:jc w:val="both"/>
            </w:pPr>
            <w:r>
              <w:rPr>
                <w:sz w:val="24"/>
              </w:rPr>
              <w:t>（二）检验工作的实施</w:t>
            </w:r>
          </w:p>
          <w:p>
            <w:pPr>
              <w:pStyle w:val="null3"/>
              <w:ind w:firstLine="480"/>
              <w:jc w:val="both"/>
            </w:pPr>
            <w:r>
              <w:rPr>
                <w:sz w:val="24"/>
              </w:rPr>
              <w:t>1、检验依据：食品检验应当采用食品安全国家标准；没有国家标准的，应当采用备案的食品安全地方标准；没有国家标准和地方标准的，应当采用依法备案的企业标准作为对该企业食品抽检的判定依据。</w:t>
            </w:r>
          </w:p>
          <w:p>
            <w:pPr>
              <w:pStyle w:val="null3"/>
              <w:ind w:firstLine="480"/>
              <w:jc w:val="both"/>
            </w:pPr>
            <w:r>
              <w:rPr>
                <w:sz w:val="24"/>
              </w:rPr>
              <w:t>2、检验项目：</w:t>
            </w:r>
          </w:p>
          <w:p>
            <w:pPr>
              <w:pStyle w:val="null3"/>
              <w:ind w:firstLine="480"/>
              <w:jc w:val="both"/>
            </w:pPr>
            <w:r>
              <w:rPr>
                <w:sz w:val="24"/>
              </w:rPr>
              <w:t>（1）经营环节抽检清单（包含但不限于以下清单）</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2"/>
              <w:jc w:val="both"/>
            </w:pPr>
            <w:r>
              <w:rPr>
                <w:sz w:val="24"/>
                <w:b/>
              </w:rPr>
              <w:t>1）流通环节</w:t>
            </w:r>
          </w:p>
          <w:tbl>
            <w:tblGrid>
              <w:gridCol w:w="444"/>
              <w:gridCol w:w="464"/>
              <w:gridCol w:w="1274"/>
              <w:gridCol w:w="3416"/>
            </w:tblGrid>
            <w:tr>
              <w:tc>
                <w:tcPr>
                  <w:tcW w:type="dxa" w:w="44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环节</w:t>
                  </w:r>
                </w:p>
              </w:tc>
              <w:tc>
                <w:tcPr>
                  <w:tcW w:type="dxa" w:w="46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27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食品名称</w:t>
                  </w:r>
                </w:p>
              </w:tc>
              <w:tc>
                <w:tcPr>
                  <w:tcW w:type="dxa" w:w="341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检验项目</w:t>
                  </w:r>
                </w:p>
              </w:tc>
            </w:tr>
            <w:tr>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流通</w:t>
                  </w:r>
                </w:p>
                <w:p>
                  <w:pPr>
                    <w:pStyle w:val="null3"/>
                    <w:jc w:val="center"/>
                  </w:pPr>
                  <w:r>
                    <w:rPr>
                      <w:sz w:val="24"/>
                    </w:rPr>
                    <w:t>环节</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糕点（非含乳类、包括非速冻类粽子）</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酸价、过氧化值、山梨酸、苯甲酸、脱氢乙酸、糖精钠、甜蜜素、安赛蜜、菌落总数、大肠菌群、霉菌计数、沙门氏菌、金黄色葡萄球菌</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速冻汤圆、速冻点心等速冻预包装面米食品（非含乳类、包括速冻粽子）</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铅、菌落总数（生制品不做此项）、大肠菌群（生制品不做此项）、沙门氏菌、金黄色葡萄球菌、糖精钠、甜蜜素、合成着色剂(柠檬黄、日落黄、苋菜红、亮蓝)</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速冻鱼丸、肉丸等</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铅、菌落总数、大肠菌群、沙门氏菌、金黄色葡萄球菌、副溶血性弧菌、山梨酸、苯甲酸、铬(以Cr计)</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月饼</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酸价、过氧化值、山梨酸、苯甲酸、糖精钠、甜蜜素、菌落总数、大肠菌群、霉菌、金黄色葡萄球菌（检5个）、脱氢乙酸及其钠盐(以脱氢乙酸计)、防腐剂混合使用时各自用量占其最大使用量的比例之和、铝的残留量(干样品，以Al计)</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凉果蜜饯</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二氧化硫残留量、山梨酸、苯甲酸、甜蜜素、安赛蜜、糖精钠、胭脂红、苋菜红、柠檬黄、日落黄、菌落总数、大肠菌群、霉菌、脱氢乙酸及其钠盐(以脱氢乙酸计)、防腐剂混合使用时各自用量占其最大使用量的比例之和</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腐竹、豆腐、面筋等非发酵性豆制品</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铅、山梨酸、苯甲酸、脱氢乙酸、糖精钠、甜蜜素、柠檬黄、日落黄、铝的残留量(干样品，以Al计)</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发酵性豆制品</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铅、黄曲霉毒素B1、大肠菌群、山梨酸、苯甲酸、糖精钠、甜蜜素、脱氢乙酸及其钠盐(以脱氢乙酸计)、铝的残留量(干样品，以Al计)</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散装熟食食品（熟肉制品）</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柠檬黄、日落黄、铅、镉、铬(以Cr计)、总砷(以As计)、亚硝酸盐、山梨酸、苯甲酸、亚硝酸盐(以亚硝酸钠计)</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散装熟食食品（酱腌菜）</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苯甲酸及其钠盐(以苯甲酸计)、山梨酸及其钾盐(以山梨酸计)、糖精钠、甜蜜素、安赛蜜、柠檬黄、日落黄、铅、亚硝酸盐、脱氢乙酸及其钠盐(以脱氢乙酸计)、二氧化硫残留量、防腐剂混合使用时各自用量占其最大使用量的比例之和</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散装熟食食品（包子、糕点）</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苯甲酸、糖精钠、甜蜜素、安赛蜜、酸价、过氧化值、柠檬黄、日落黄、脱氢乙酸及其钠盐(以脱氢乙酸计)</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散装熟食食品（凉拌食品）</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山梨酸、苯甲酸、柠檬黄、日落黄、总砷、铅、脱氢乙酸、糖精钠、甜蜜素、安赛蜜</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食用植物油</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酸价、过氧化值、抗氧化剂（BHA、BHT、TBHQ）、黄曲霉毒素B1、苯并（α）芘、不溶性杂质（杂质）、溶剂残留量、铅</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食用调和油</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酸价、过氧化值、浸出油溶剂残留量、抗氧化剂（BHA、BHT、TBHQ）、黄曲霉毒素B1、苯并（α）芘</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腌腊肉制品</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铅、总砷(以As计)、亚硝酸盐、山梨酸、苯甲酸、胭脂红、苋菜红、诱惑红、氯霉素</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熟肉制品</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铅(以Pb计)、镉、总砷(以As计)、铬(以Cr计)、亚硝酸盐、胭脂红、柠檬黄、日落黄、山梨酸、苯甲酸、糖精钠、菌落总数、大肠菌群、沙门氏菌、金黄色葡萄球菌、脱氢乙酸及其钠盐(以脱氢乙酸计)</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烘炒食品</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酸价、过氧化值、黄曲霉毒素B1、苯甲酸及其钠盐(以苯甲酸计)、山梨酸及其钾盐(以山梨酸计)、脱氢乙酸及其钠盐(以脱氢乙酸计)、二氧化硫残留量、糖精钠、安赛蜜、甜蜜素、大肠菌群、铅、砷、铝、霉菌</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水产干制品（即食类）</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铅(以Pb计)、镉(以Cd计)、甜蜜素、山梨酸、苯甲酸、脱氢乙酸及其钠盐(以脱氢乙酸计)</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水产干制品（干货类）</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铅(以Pb计)、镉(以Cd计)、过氧化值、山梨酸、苯甲酸</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即食海苔</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铅、菌落总数、大肠菌群</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瓶/桶装饮用纯净水</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电导率、总砷、铅、镉(以Cd计)、游离氯、亚硝酸盐、溴酸盐、大肠菌群、三氯甲烷、铜绿假单胞菌</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瓶/桶装饮用天然矿泉水</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偏硅酸、溴酸盐、砷、铅、镉、汞、亚硝酸盐、大肠菌群、铜绿假单胞菌、锶、锌、硒、溶解性总固体、锑、钡、镍、锰、银、硝酸盐</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膨化食品</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酸价、过氧化值、山梨酸、苯甲酸、糖精钠、甜蜜素、菌落总数、大肠菌群、沙门氏菌、金黄色葡萄球菌、水分、黄曲霉毒素B1、脱氢乙酸</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大米</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黄曲霉毒素B1、铅、镉、无机砷、苯并[a]芘</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挂面</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黄曲霉毒素B₁、铅(以Pb计)、脱氢乙酸、着色</w:t>
                  </w:r>
                  <w:r>
                    <w:rPr>
                      <w:sz w:val="24"/>
                    </w:rPr>
                    <w:t>剂（日落黄、柠檬黄）</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蛋制品</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铅、无机砷、总汞、菌落总数、大肠菌群、沙门氏菌、苯甲酸、山梨酸</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淀粉制品</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总砷、铅、二氧化硫残留量、山梨酸、苯甲酸、铝、着色剂（胭脂红、苋菜红、诱惑红、柠檬黄、日落黄、亮蓝）</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果蔬罐头（包括果酱）</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山梨酸、苯甲酸、糖精钠、甜蜜素、安赛蜜、柠檬黄、日落黄、胭脂红、苋菜红、亮蓝、铅、商业无菌</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鱼类罐头</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无机砷、铅、商业无菌、脱氢乙酸、山梨酸、苯甲酸、糖精钠、甜蜜素</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29</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冷冻饮品</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蛋白质、菌落总数、大肠菌群、沙门氏菌、金黄色葡萄球菌、糖精钠、甜蜜素、安赛蜜</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糖果（非含乳类）</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二氧化硫残留量、菌落总数、大肠菌群、沙门氏菌、志贺氏菌、金黄色葡萄球菌、山梨酸、苯甲酸、甜蜜素、糖精钠、胭脂红、苋菜红、柠檬黄、日落黄、亮蓝</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31</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巧克力及巧克力制品（非含乳类）</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铅、沙门氏菌</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果冻</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铅、菌落总数、大肠菌群、霉菌、酵母、甜蜜素、山梨酸、苯甲酸、糖精钠、柠檬黄、诱惑红、赤藓红、新红、栀子黄</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蛋白型固体饮料</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蛋白质、山梨酸、苯甲酸、糖精钠、甜蜜素、安赛蜜、柠檬黄、日落黄、胭脂红、苋菜红、亮蓝、铅、菌落总数、大肠菌群、霉菌</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果香型固体饮料</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山梨酸、苯甲酸、糖精钠、甜蜜素、安赛蜜、柠檬黄、日落黄、胭脂红、苋菜红、亮蓝、铅、菌落总数、大肠菌群、霉菌</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其他型固体饮料</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山梨酸、苯甲酸、糖精钠、甜蜜素、安赛蜜、柠檬黄、日落黄、胭脂红、苋菜红、亮蓝、铅、菌落总数、大肠菌群、霉菌</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速溶咖啡</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铅、总砷、甜蜜素、糖精钠、安赛蜜、胭脂红、苋菜红、诱惑红、日落黄、柠檬黄、亮蓝、菌落总数、大肠菌群</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茶饮料</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茶多酚、咖啡</w:t>
                  </w:r>
                  <w:r>
                    <w:rPr>
                      <w:sz w:val="24"/>
                      <w:color w:val="FFFFFF"/>
                    </w:rPr>
                    <w:t>一</w:t>
                  </w:r>
                  <w:r>
                    <w:rPr>
                      <w:sz w:val="24"/>
                    </w:rPr>
                    <w:t>因、铅、总砷、铜、脱氢乙酸、山梨酸、苯甲酸、糖精钠、安赛蜜、甜蜜素、菌落总数</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sz w:val="24"/>
                    </w:rPr>
                    <w:t>38</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sz w:val="24"/>
                    </w:rPr>
                    <w:t>果蔬汁饮料</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铅、总砷、山梨酸、苯甲酸、安赛蜜、甜蜜素、柠檬黄、日落黄、胭脂红、苋菜红、菌落总数、大肠菌群、霉菌、酵母</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39</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碳酸饮料</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二氧化碳气容量、山梨酸、苯甲酸、糖精钠、安赛蜜、甜蜜素、菌落总数、大肠菌群、霉菌、酵母</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植物蛋白饮料</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蛋白质、总砷、铅、山梨酸、苯甲酸、糖精钠、安赛蜜、甜蜜素、菌落总数、大肠菌群、霉菌和酵母</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41</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白酒</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酒精度、甲醇、铅、糖精钠、甜蜜素、安赛蜜、氰化</w:t>
                  </w:r>
                  <w:r>
                    <w:rPr>
                      <w:sz w:val="24"/>
                      <w:color w:val="FFFFFF"/>
                    </w:rPr>
                    <w:t>一</w:t>
                  </w:r>
                  <w:r>
                    <w:rPr>
                      <w:sz w:val="24"/>
                    </w:rPr>
                    <w:t>物、三氯蔗糖</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葡萄酒</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酒精度、二氧化硫、山梨酸、苯甲酸、糖精钠、甜蜜素、甲醇、三氯蔗糖、合成着色剂(柠檬黄、日落黄、新红、胭脂红、赤藓红、苋菜红、诱惑红、酸性红、亮蓝)</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43</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黄酒</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铅、酒精度、糖精钠、甜蜜素、安赛蜜、苯甲酸、山梨酸</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啤酒</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酒精度、原麦汁浓度、二氧化碳、甲醛、铅、糖精钠、甜蜜素、安赛蜜</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45</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白兰地</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酒精度、甲醇、铅、糖精钠、甜蜜素、安赛蜜</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46</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威士忌</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酒精度、甲醇、铅、糖精钠、甜蜜素、安赛蜜</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47</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酱油</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氨基酸态氮、铵盐、山梨酸、苯甲酸、糖精钠、甜蜜素、安赛蜜、菌落总数、大肠菌群、防腐剂混合使用时各自用量占其最大使用量的比例之和、糖精钠(以糖精计)</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食醋</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总酸、总砷、铅、山梨酸、苯甲酸、糖精钠、甜蜜素、安赛蜜、菌落总数、大肠菌群</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49</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鸡精、鸡粉</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谷氨酸钠、呈味核苷酸二钠、总砷、铅、日落黄、柠檬黄、菌落总数、大肠菌群</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酱及酱制品</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总砷、铅、黄曲霉毒素B1、山梨酸、苯甲酸、糖精钠、甜蜜素、大肠菌群、沙门氏菌、金黄色葡萄球菌</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51</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辣椒酱、辣椒粉、辣椒油、火锅底料</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铅(以Pb计)、罗丹明B、苏丹红Ⅰ-Ⅳ、脱氢乙酸及其钠盐(以脱氢乙酸计)、二氧化硫残留量、合成着色剂(柠檬黄、日落黄、胭脂红)、沙门氏菌</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52</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食品添加剂</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铅（Pb）、砷（以As计）</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t xml:space="preserve"> </w:t>
                  </w:r>
                </w:p>
                <w:p>
                  <w:pPr>
                    <w:pStyle w:val="null3"/>
                    <w:jc w:val="center"/>
                  </w:pPr>
                  <w:r>
                    <w:rPr>
                      <w:sz w:val="24"/>
                    </w:rPr>
                    <w:t>53</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t xml:space="preserve"> </w:t>
                  </w:r>
                </w:p>
                <w:p>
                  <w:pPr>
                    <w:pStyle w:val="null3"/>
                    <w:jc w:val="center"/>
                  </w:pPr>
                  <w:r>
                    <w:rPr>
                      <w:sz w:val="24"/>
                    </w:rPr>
                    <w:t>婴儿配方食品</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叶酸、泛酸、维生素、生物素、钠、钾、铜、镁、铁、锌、锰、钙、磷、钙磷比值、碘、氯、硒、胆碱、肌醇、牛磺酸、二十二碳六烯酸与总脂肪酸比、二十碳四烯酸与总脂肪酸比、</w:t>
                  </w:r>
                  <w:r>
                    <w:rPr>
                      <w:sz w:val="24"/>
                    </w:rPr>
                    <w:t>二十二碳六烯酸（22:6n-3 ）与二十碳四烯酸（20:4 n-6）的比、水分、灰分、杂质度、铅、硝酸盐、亚硝酸盐、黄曲霉毒素M1或黄曲霉毒素B1、菌落总数、大肠杆菌、左旋肉碱、金黄色葡萄球菌、沙门氏菌、阪崎肠杆菌</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较大婴儿和幼儿配方食品</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蛋白质、脂肪、维生素A、维生素D、维生素E、维生素K1、维生素B1、维生素B2、维生素B6、维生素B12、亚油酸、烟酸、叶酸、泛酸、生物素、钠、钾、铜、镁、铁、锌、锰、钙、磷、钙磷比值、碘、氯、硒、胆碱、肌醇、牛磺酸、二十二碳六烯酸与总脂肪酸比、二十碳四烯酸与总脂肪酸比、二十二碳六烯酸（22:6n-3 ）与二十碳四烯酸（20:4 n-6）的比、水分、灰分、杂质度、铅、硝酸盐、亚硝酸盐、黄曲霉毒素M1或黄曲霉毒素B1、菌落总数、大肠杆菌、左旋肉碱、金黄色葡萄球菌、沙门氏菌</w:t>
                  </w:r>
                </w:p>
              </w:tc>
            </w:tr>
            <w:tr>
              <w:tc>
                <w:tcPr>
                  <w:tcW w:type="dxa" w:w="444"/>
                  <w:vMerge/>
                  <w:tcBorders>
                    <w:top w:val="none" w:color="000000" w:sz="4"/>
                    <w:left w:val="single" w:color="000000" w:sz="4"/>
                    <w:bottom w:val="single" w:color="000000" w:sz="4"/>
                    <w:right w:val="single" w:color="000000" w:sz="4"/>
                  </w:tcBorders>
                </w:tcPr>
                <w:p/>
              </w:tc>
              <w:tc>
                <w:tcPr>
                  <w:tcW w:type="dxa" w:w="4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w:t>
                  </w:r>
                </w:p>
              </w:tc>
              <w:tc>
                <w:tcPr>
                  <w:tcW w:type="dxa" w:w="12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食用农产品</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禽肉：呋喃唑酮代谢物、氯霉素、磺胺类、恩诺沙星、多西环素、甲氧苄啶、尼卡巴嗪</w:t>
                  </w:r>
                </w:p>
              </w:tc>
            </w:tr>
            <w:tr>
              <w:tc>
                <w:tcPr>
                  <w:tcW w:type="dxa" w:w="444"/>
                  <w:vMerge/>
                  <w:tcBorders>
                    <w:top w:val="none" w:color="000000" w:sz="4"/>
                    <w:left w:val="singl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1274"/>
                  <w:vMerge/>
                  <w:tcBorders>
                    <w:top w:val="none" w:color="000000" w:sz="4"/>
                    <w:left w:val="none" w:color="000000" w:sz="4"/>
                    <w:bottom w:val="single" w:color="000000" w:sz="4"/>
                    <w:right w:val="single" w:color="000000" w:sz="4"/>
                  </w:tcBorders>
                </w:tcP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畜肉：氯霉素、五氯酚酸钠（以五氯酚计）、恩诺沙星、磺胺类、地塞米松、克伦特罗</w:t>
                  </w:r>
                </w:p>
              </w:tc>
            </w:tr>
            <w:tr>
              <w:tc>
                <w:tcPr>
                  <w:tcW w:type="dxa" w:w="444"/>
                  <w:vMerge/>
                  <w:tcBorders>
                    <w:top w:val="none" w:color="000000" w:sz="4"/>
                    <w:left w:val="singl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1274"/>
                  <w:vMerge/>
                  <w:tcBorders>
                    <w:top w:val="none" w:color="000000" w:sz="4"/>
                    <w:left w:val="none" w:color="000000" w:sz="4"/>
                    <w:bottom w:val="single" w:color="000000" w:sz="4"/>
                    <w:right w:val="single" w:color="000000" w:sz="4"/>
                  </w:tcBorders>
                </w:tcP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水产品：镉（以Cd计）、孔雀石绿、氯霉素、呋喃唑酮代谢物、恩诺沙星、磺胺类（总量）</w:t>
                  </w:r>
                </w:p>
              </w:tc>
            </w:tr>
            <w:tr>
              <w:tc>
                <w:tcPr>
                  <w:tcW w:type="dxa" w:w="444"/>
                  <w:vMerge/>
                  <w:tcBorders>
                    <w:top w:val="none" w:color="000000" w:sz="4"/>
                    <w:left w:val="singl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1274"/>
                  <w:vMerge/>
                  <w:tcBorders>
                    <w:top w:val="none" w:color="000000" w:sz="4"/>
                    <w:left w:val="none" w:color="000000" w:sz="4"/>
                    <w:bottom w:val="single" w:color="000000" w:sz="4"/>
                    <w:right w:val="single" w:color="000000" w:sz="4"/>
                  </w:tcBorders>
                </w:tcP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蔬菜：镉（以Cd计）、噻虫胺、多菌灵、倍硫磷、克百</w:t>
                  </w:r>
                  <w:r>
                    <w:rPr>
                      <w:sz w:val="24"/>
                      <w:color w:val="FFFFFF"/>
                    </w:rPr>
                    <w:t>一</w:t>
                  </w:r>
                  <w:r>
                    <w:rPr>
                      <w:sz w:val="24"/>
                    </w:rPr>
                    <w:t>威、灭蝇胺、毒死蜱、氟虫腈</w:t>
                  </w:r>
                </w:p>
              </w:tc>
            </w:tr>
            <w:tr>
              <w:tc>
                <w:tcPr>
                  <w:tcW w:type="dxa" w:w="444"/>
                  <w:vMerge/>
                  <w:tcBorders>
                    <w:top w:val="none" w:color="000000" w:sz="4"/>
                    <w:left w:val="singl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1274"/>
                  <w:vMerge/>
                  <w:tcBorders>
                    <w:top w:val="none" w:color="000000" w:sz="4"/>
                    <w:left w:val="none" w:color="000000" w:sz="4"/>
                    <w:bottom w:val="single" w:color="000000" w:sz="4"/>
                    <w:right w:val="single" w:color="000000" w:sz="4"/>
                  </w:tcBorders>
                </w:tcP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水果：吡唑醚菌酯、噻虫胺、多菌灵、氯唑磷、联苯菊酯</w:t>
                  </w:r>
                </w:p>
              </w:tc>
            </w:tr>
            <w:tr>
              <w:tc>
                <w:tcPr>
                  <w:tcW w:type="dxa" w:w="444"/>
                  <w:vMerge/>
                  <w:tcBorders>
                    <w:top w:val="none" w:color="000000" w:sz="4"/>
                    <w:left w:val="singl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1274"/>
                  <w:vMerge/>
                  <w:tcBorders>
                    <w:top w:val="none" w:color="000000" w:sz="4"/>
                    <w:left w:val="none" w:color="000000" w:sz="4"/>
                    <w:bottom w:val="single" w:color="000000" w:sz="4"/>
                    <w:right w:val="single" w:color="000000" w:sz="4"/>
                  </w:tcBorders>
                </w:tcP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食用菌：镉（以Cd计）、总砷（以As计）、百菌清</w:t>
                  </w:r>
                </w:p>
              </w:tc>
            </w:tr>
            <w:tr>
              <w:tc>
                <w:tcPr>
                  <w:tcW w:type="dxa" w:w="444"/>
                  <w:vMerge/>
                  <w:tcBorders>
                    <w:top w:val="none" w:color="000000" w:sz="4"/>
                    <w:left w:val="singl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1274"/>
                  <w:vMerge/>
                  <w:tcBorders>
                    <w:top w:val="none" w:color="000000" w:sz="4"/>
                    <w:left w:val="none" w:color="000000" w:sz="4"/>
                    <w:bottom w:val="single" w:color="000000" w:sz="4"/>
                    <w:right w:val="single" w:color="000000" w:sz="4"/>
                  </w:tcBorders>
                </w:tcP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鲜禽蛋：甲硝唑、甲氧苄啶、多西环素、氟苯尼考</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56</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应急抽检</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根据实际需求</w:t>
                  </w:r>
                </w:p>
              </w:tc>
            </w:tr>
          </w:tbl>
          <w:p>
            <w:pPr>
              <w:pStyle w:val="null3"/>
              <w:ind w:firstLine="482"/>
              <w:jc w:val="both"/>
            </w:pPr>
            <w:r>
              <w:rPr>
                <w:sz w:val="24"/>
                <w:b/>
              </w:rPr>
              <w:t>2）餐饮环节</w:t>
            </w:r>
          </w:p>
          <w:tbl>
            <w:tblGrid>
              <w:gridCol w:w="444"/>
              <w:gridCol w:w="464"/>
              <w:gridCol w:w="1274"/>
              <w:gridCol w:w="3416"/>
            </w:tblGrid>
            <w:tr>
              <w:tc>
                <w:tcPr>
                  <w:tcW w:type="dxa" w:w="44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环节</w:t>
                  </w:r>
                </w:p>
              </w:tc>
              <w:tc>
                <w:tcPr>
                  <w:tcW w:type="dxa" w:w="46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27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食品名称</w:t>
                  </w:r>
                </w:p>
              </w:tc>
              <w:tc>
                <w:tcPr>
                  <w:tcW w:type="dxa" w:w="341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检验项目</w:t>
                  </w:r>
                </w:p>
              </w:tc>
            </w:tr>
            <w:tr>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餐饮</w:t>
                  </w:r>
                </w:p>
                <w:p>
                  <w:pPr>
                    <w:pStyle w:val="null3"/>
                    <w:jc w:val="center"/>
                  </w:pPr>
                  <w:r>
                    <w:rPr>
                      <w:sz w:val="24"/>
                    </w:rPr>
                    <w:t>环节</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餐饮具</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大肠菌群、阴离子合成洗涤剂（以十二烷基苯磺酸钠计）</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食用油</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酸价、过氧化值、抗氧化剂（BHA、BHT、TBHQ）、黄曲霉毒素B1、苯并（α）芘、不溶性杂质（杂质）、溶剂残留量、铅</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米及米制品</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黄曲霉毒素B1、铅、镉、总汞</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面及面制品</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铝、吊白块（甲醛次硫酸氢钠（以甲醛计））、硼砂(硼酸)、滑石粉</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面包、糕点类</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铝、大肠菌群、金黄色葡萄球菌、酸价、过氧化值</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熟肉制品</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铅(以Pb计)、镉、总砷(以As计)、铬(以Cr计)、亚硝酸盐、胭脂红、柠檬黄、日落黄、山梨酸、苯甲酸、糖精钠、菌落总数、大肠菌群、沙门氏菌、金黄色葡萄球菌、脱氢乙酸及其钠盐(以脱氢乙酸计)</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凉拌菜</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菌落总数、大肠菌群、沙门氏菌、金黄色葡萄球菌</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专间工用具（刀，砧板等）</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菌落总数、大肠菌群、沙门氏菌、志贺氏菌、金黄色葡萄球菌</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叶菜</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镉、铅、无机砷、汞、敌敌畏、甲胺磷</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畜禽肉</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氯霉素、五氯酚酸钠（以五氯酚计）、恩诺沙星、磺胺类、地塞米松、克伦特罗</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水产品</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镉（以Cd计）、孔雀石绿、氯霉素、呋喃唑酮代谢物、恩诺沙星、磺胺类（总量）</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一次性餐具</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菌落总数、大肠菌群、沙门氏菌、志贺氏菌、金黄色葡萄球菌</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卤水汁、火锅底料</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罂粟碱、吗</w:t>
                  </w:r>
                  <w:r>
                    <w:rPr>
                      <w:sz w:val="24"/>
                      <w:color w:val="FFFFFF"/>
                    </w:rPr>
                    <w:t>一</w:t>
                  </w:r>
                  <w:r>
                    <w:rPr>
                      <w:sz w:val="24"/>
                    </w:rPr>
                    <w:t>啡、可待</w:t>
                  </w:r>
                  <w:r>
                    <w:rPr>
                      <w:sz w:val="24"/>
                      <w:color w:val="FFFFFF"/>
                    </w:rPr>
                    <w:t>一</w:t>
                  </w:r>
                  <w:r>
                    <w:rPr>
                      <w:sz w:val="24"/>
                    </w:rPr>
                    <w:t>因、那可丁、蒂巴</w:t>
                  </w:r>
                  <w:r>
                    <w:rPr>
                      <w:sz w:val="24"/>
                      <w:color w:val="FFFFFF"/>
                    </w:rPr>
                    <w:t>一</w:t>
                  </w:r>
                  <w:r>
                    <w:rPr>
                      <w:sz w:val="24"/>
                    </w:rPr>
                    <w:t>因</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饮品</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山梨酸、苯甲酸、糖精钠、安赛蜜、甜蜜素、菌落总数、大肠菌群、沙门氏菌、金黄色葡萄球菌</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生食海产品</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菌落总数、大肠菌群、沙门氏菌、金黄色葡萄球菌</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p>
              </w:tc>
              <w:tc>
                <w:tcPr>
                  <w:tcW w:type="dxa" w:w="1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应急抽检</w:t>
                  </w:r>
                </w:p>
              </w:tc>
              <w:tc>
                <w:tcPr>
                  <w:tcW w:type="dxa" w:w="34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大肠菌群、沙门氏菌、志贺氏菌、金黄色葡萄球菌、霉菌、沙丁胺醇、盐酸克伦特罗、莱克多巴胺、毒死蜱、甲胺磷、吊白块（甲醛次硫酸氢钠（以甲醛计））、铝、酸价、过氧化值、副溶血性弧菌、蜡样芽孢杆菌、硼砂(硼酸)</w:t>
                  </w:r>
                </w:p>
              </w:tc>
            </w:tr>
          </w:tbl>
          <w:p>
            <w:pPr>
              <w:pStyle w:val="null3"/>
              <w:ind w:firstLine="480"/>
              <w:jc w:val="both"/>
            </w:pPr>
            <w:r>
              <w:rPr>
                <w:sz w:val="24"/>
              </w:rPr>
              <w:t>注：除上述检测项目，采购人可以根据具体要求对抽检品种和检验项目进行调整。</w:t>
            </w:r>
          </w:p>
          <w:p>
            <w:pPr>
              <w:pStyle w:val="null3"/>
              <w:ind w:firstLine="480"/>
              <w:jc w:val="both"/>
            </w:pPr>
            <w:r>
              <w:rPr>
                <w:sz w:val="24"/>
              </w:rPr>
              <w:t>（三）检验要求</w:t>
            </w:r>
          </w:p>
          <w:p>
            <w:pPr>
              <w:pStyle w:val="null3"/>
              <w:ind w:firstLine="480"/>
              <w:jc w:val="both"/>
            </w:pPr>
            <w:r>
              <w:rPr>
                <w:sz w:val="24"/>
              </w:rPr>
              <w:t>1、检验时间：中标人应当自收到样品之日起按国家相关时限规定出具检验报告，在委托方与第三方同等的条件下，中标人应优先完成对委托方的测试任务。</w:t>
            </w:r>
          </w:p>
          <w:p>
            <w:pPr>
              <w:pStyle w:val="null3"/>
              <w:ind w:firstLine="480"/>
              <w:jc w:val="both"/>
            </w:pPr>
            <w:r>
              <w:rPr>
                <w:sz w:val="24"/>
              </w:rPr>
              <w:t>2、中标人对其抽取的样品负责，检验结果反映对送检样品的真实评价。</w:t>
            </w:r>
          </w:p>
          <w:p>
            <w:pPr>
              <w:pStyle w:val="null3"/>
              <w:ind w:firstLine="480"/>
              <w:jc w:val="both"/>
            </w:pPr>
            <w:r>
              <w:rPr>
                <w:sz w:val="24"/>
              </w:rPr>
              <w:t>3、中标人由于虚假、错误检验数据和结论而给被检验人造成损失的，或者给社会带来不良影响的，中标人应当负责赔偿，并承担相应法律责任。</w:t>
            </w:r>
          </w:p>
          <w:p>
            <w:pPr>
              <w:pStyle w:val="null3"/>
              <w:ind w:firstLine="480"/>
              <w:jc w:val="both"/>
            </w:pPr>
            <w:r>
              <w:rPr>
                <w:sz w:val="24"/>
              </w:rPr>
              <w:t>4、食品安全监督抽检的检验结论合格的，中标人应当自检验结论作出之日起3个月内妥善保存复检备份样品。复检备份样品剩余保质期不足3个月的，应当保存至保质期结束。检验结论不合格的，中标人应当自检验结论作出之日起6个月内妥善保存复检备份样品。复检备份样品剩余保质期不足6个月的，应当保存至保质期结束。</w:t>
            </w:r>
          </w:p>
          <w:p>
            <w:pPr>
              <w:pStyle w:val="null3"/>
              <w:ind w:firstLine="480"/>
              <w:jc w:val="both"/>
            </w:pPr>
            <w:r>
              <w:rPr>
                <w:sz w:val="24"/>
              </w:rPr>
              <w:t>5、投标人具有能承担食品检验的实验室。</w:t>
            </w:r>
          </w:p>
          <w:p>
            <w:pPr>
              <w:pStyle w:val="null3"/>
              <w:ind w:firstLine="480"/>
              <w:jc w:val="both"/>
            </w:pPr>
            <w:r>
              <w:rPr>
                <w:sz w:val="24"/>
              </w:rPr>
              <w:t>6、投标人具有配套的食品专用冷冻仓库仓库总容积≥20m³，用于存放快检样品等及投入不少于1台食品样品专用车载冷藏设备（可加电制冷），确保样品的存放。</w:t>
            </w:r>
          </w:p>
          <w:p>
            <w:pPr>
              <w:pStyle w:val="null3"/>
              <w:ind w:firstLine="480"/>
              <w:jc w:val="both"/>
            </w:pPr>
            <w:r>
              <w:rPr>
                <w:sz w:val="24"/>
              </w:rPr>
              <w:t>7、投标人拟投入的实验室应具有能满足食品抽检要求的检验设备，包括但不限于：液相色谱质谱联用仪（LC-MS）【含液相色谱串联质谱仪（LC-MS-MS）】；气相色谱质谱联用仪（GC-MS）【含气相色谱串联质谱仪（GC-MS-MS）】；电感耦合等离子体质谱仪（ICP-MS）；原子荧光光度计（AFS）；液相色谱仪（LC）；气相色谱仪（GC）；离子色谱仪；原子吸收光谱仪。</w:t>
            </w:r>
          </w:p>
          <w:p>
            <w:pPr>
              <w:pStyle w:val="null3"/>
              <w:ind w:firstLine="480"/>
              <w:jc w:val="both"/>
            </w:pPr>
            <w:r>
              <w:rPr>
                <w:sz w:val="24"/>
              </w:rPr>
              <w:t>（四）检验结果的处理</w:t>
            </w:r>
          </w:p>
          <w:p>
            <w:pPr>
              <w:pStyle w:val="null3"/>
              <w:ind w:firstLine="480"/>
              <w:jc w:val="both"/>
            </w:pPr>
            <w:r>
              <w:rPr>
                <w:sz w:val="24"/>
              </w:rPr>
              <w:t>1、检验结论的出具：检验结果未发现所检项目不合格的，判定为产品本次抽查合格；检验结果发现所检项目不合格的，判定为产品本次抽查不合格。</w:t>
            </w:r>
            <w:r>
              <w:rPr>
                <w:sz w:val="24"/>
                <w:b/>
              </w:rPr>
              <w:t>对于没有检验认证的检测项目，中标人必须出具对比分析报告和明确的检测结果。</w:t>
            </w:r>
          </w:p>
          <w:p>
            <w:pPr>
              <w:pStyle w:val="null3"/>
              <w:ind w:firstLine="480"/>
              <w:jc w:val="both"/>
            </w:pPr>
            <w:r>
              <w:rPr>
                <w:sz w:val="24"/>
              </w:rPr>
              <w:t>2、检验报告的提供：检验工作完成后，中标人应当向委托方提供每个被抽检食品的不合格检验报告原件及扫描件电子版（需有样品照片，有标签的样品需标签图片清晰可见）。</w:t>
            </w:r>
          </w:p>
          <w:p>
            <w:pPr>
              <w:pStyle w:val="null3"/>
              <w:ind w:firstLine="480"/>
              <w:jc w:val="both"/>
            </w:pPr>
            <w:r>
              <w:rPr>
                <w:sz w:val="24"/>
              </w:rPr>
              <w:t>3、检验结果的送达、告知：中标人检验工作结束后，抽样检验结论不合格的，中标人应当在检验结论作出后2个工作日内报告组织或者委托实施抽样检验的市场监督管理部门。食品安全监督抽检的检验结论合格的，中标人应当在检验结论作出后7个工作日内将检验结论报送组织或者委托实施抽样检验的市场监督管理部门。应保存邮件详情单，以备查询。</w:t>
            </w:r>
          </w:p>
          <w:p>
            <w:pPr>
              <w:pStyle w:val="null3"/>
              <w:ind w:firstLine="480"/>
              <w:jc w:val="both"/>
            </w:pPr>
            <w:r>
              <w:rPr>
                <w:sz w:val="24"/>
              </w:rPr>
              <w:t>（1）寄（送）委托方：工作总结、报表；结果通知书；数据汇总表；结果送达书（送被抽检人）；不合格检验报告；复检流程告知书和复检申请书。</w:t>
            </w:r>
          </w:p>
          <w:p>
            <w:pPr>
              <w:pStyle w:val="null3"/>
              <w:ind w:firstLine="480"/>
              <w:jc w:val="both"/>
            </w:pPr>
            <w:r>
              <w:rPr>
                <w:sz w:val="24"/>
              </w:rPr>
              <w:t>（2）寄（送）食品标称生产企业（进口商）：抽样单第五联；结果通知书（送生产企业）；不合格检验报告；行政建议书；复检流程告知书和复检申请书。</w:t>
            </w:r>
          </w:p>
          <w:p>
            <w:pPr>
              <w:pStyle w:val="null3"/>
              <w:ind w:firstLine="480"/>
              <w:jc w:val="both"/>
            </w:pPr>
            <w:r>
              <w:rPr>
                <w:sz w:val="24"/>
              </w:rPr>
              <w:t>4、检验结果的评估：对检验结果判定为不合格的，中标人要对不合格项目进行原因及危害性分析评估，并出具分析评估报告。</w:t>
            </w:r>
          </w:p>
          <w:p>
            <w:pPr>
              <w:pStyle w:val="null3"/>
              <w:ind w:firstLine="480"/>
              <w:jc w:val="both"/>
            </w:pPr>
            <w:r>
              <w:rPr>
                <w:sz w:val="24"/>
              </w:rPr>
              <w:t>5、对异议的处理：</w:t>
            </w:r>
          </w:p>
          <w:p>
            <w:pPr>
              <w:pStyle w:val="null3"/>
              <w:ind w:firstLine="480"/>
              <w:jc w:val="both"/>
            </w:pPr>
            <w:r>
              <w:rPr>
                <w:sz w:val="24"/>
              </w:rPr>
              <w:t>（1）复检机构无正当理由不得拒绝复检任务，确实无法承担复检任务的，应当在2个工作日内向相关市场监督管理部门作出书面说明。</w:t>
            </w:r>
          </w:p>
          <w:p>
            <w:pPr>
              <w:pStyle w:val="null3"/>
              <w:ind w:firstLine="480"/>
              <w:jc w:val="both"/>
            </w:pPr>
            <w:r>
              <w:rPr>
                <w:sz w:val="24"/>
              </w:rPr>
              <w:t>6、涉及抽样的全部情况包括数据及结果，中标人必须保密，不得向除委托方以外的任何单位与个人透露情况。</w:t>
            </w:r>
          </w:p>
          <w:p>
            <w:pPr>
              <w:pStyle w:val="null3"/>
              <w:ind w:firstLine="480"/>
              <w:jc w:val="both"/>
            </w:pPr>
            <w:r>
              <w:rPr>
                <w:sz w:val="24"/>
              </w:rPr>
              <w:t>7、为保证检验报告的顺利送达，邮寄必须选择EMS。</w:t>
            </w:r>
          </w:p>
          <w:p>
            <w:pPr>
              <w:pStyle w:val="null3"/>
              <w:ind w:firstLine="480"/>
              <w:jc w:val="both"/>
            </w:pPr>
            <w:r>
              <w:rPr>
                <w:sz w:val="24"/>
              </w:rPr>
              <w:t>（五）应急工作的实施</w:t>
            </w:r>
          </w:p>
          <w:p>
            <w:pPr>
              <w:pStyle w:val="null3"/>
              <w:ind w:firstLine="480"/>
              <w:jc w:val="both"/>
            </w:pPr>
            <w:r>
              <w:rPr>
                <w:sz w:val="24"/>
              </w:rPr>
              <w:t>根据委托方需求，在应急检验处理情况下，由双方主要负责人协商临时检验方案，中标人应积极配合（在工作时间内2小时内到达现场，在非工作时间内2.5小时内到达现场）委托方开展应急情况检验，在委托方要求的时间内检测完毕并出具检验报告。中标人必须在项目所在地有常驻的售后服务人员和固定的售后服务场所，同时，视情况需要，如委托方要对外发布有关食品安全信息，或处理食品安全事宜时，中标人必须提供食品专家予以支持。</w:t>
            </w:r>
          </w:p>
          <w:p>
            <w:pPr>
              <w:pStyle w:val="null3"/>
              <w:ind w:firstLine="480"/>
              <w:jc w:val="both"/>
            </w:pPr>
            <w:r>
              <w:rPr>
                <w:sz w:val="24"/>
              </w:rPr>
              <w:t>（六）日常技术支撑服务</w:t>
            </w:r>
          </w:p>
          <w:p>
            <w:pPr>
              <w:pStyle w:val="null3"/>
              <w:ind w:firstLine="480"/>
              <w:jc w:val="both"/>
            </w:pPr>
            <w:r>
              <w:rPr>
                <w:sz w:val="24"/>
              </w:rPr>
              <w:t>1、中标人需在日常的食品监督抽检工作、检验人员的仪器使用上给予采购人提供咨询、技术指导和培训服务。</w:t>
            </w:r>
          </w:p>
          <w:p>
            <w:pPr>
              <w:pStyle w:val="null3"/>
              <w:ind w:firstLine="480"/>
              <w:jc w:val="both"/>
            </w:pPr>
            <w:r>
              <w:rPr>
                <w:sz w:val="24"/>
              </w:rPr>
              <w:t>2、采购人配合的条件：投标人在投标文件中要列明在项目实施过程中要求采购人提供的配合条件。</w:t>
            </w:r>
          </w:p>
          <w:p>
            <w:pPr>
              <w:pStyle w:val="null3"/>
              <w:ind w:firstLine="480"/>
              <w:jc w:val="both"/>
            </w:pPr>
            <w:r>
              <w:rPr>
                <w:sz w:val="24"/>
              </w:rPr>
              <w:t>3、投标人2022年以来参加的食品检测项目的实验室能力验证，且验证结果为满意/合格的。</w:t>
            </w:r>
          </w:p>
          <w:p>
            <w:pPr>
              <w:pStyle w:val="null3"/>
              <w:ind w:firstLine="480"/>
            </w:pPr>
            <w:r>
              <w:rPr>
                <w:sz w:val="24"/>
              </w:rPr>
              <w:t>4、投标人能够准确把握对项目实施内容，需在投标文件中提供针对本项目的组织实施方案、项目服务质量及相关承诺方案、管理运作制度等。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采购包4（承检经营环节（3））</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自合同签订之日起至2026年3月31日。</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第1期为(预付款)：支付比例30%，双方签订项目合同后5个工作日内，采购人办理向中标人预付合同总价30％的手续。</w:t>
            </w:r>
          </w:p>
          <w:p>
            <w:pPr>
              <w:pStyle w:val="null3"/>
            </w:pPr>
            <w:r>
              <w:rPr/>
              <w:t>第2期为(进度款)：支付比例45%，项目服务至2025年11月25日前，中标人提供自我评估工作报告，采购人审核后向中标人预付合同总价的45％的款项。</w:t>
            </w:r>
          </w:p>
          <w:p>
            <w:pPr>
              <w:pStyle w:val="null3"/>
            </w:pPr>
            <w:r>
              <w:rPr/>
              <w:t>第3期为(尾款)：支付比例25%，2026年3月前，中标人统计最终检测数量，报采购人确认并经采购人组织验收通过和审核后，采购人以实际完成数量向中标人支付剩余款项（先行扣回前2期的款项），最高不超过合同总价25%的余款。 中标人向采购人分别提供相对应的服务发票。 1.中标人凭以下有效文件与采购人结算： （1）合同； （2）中标人开具的正式发票； （3）中标通知书。 2.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1期：根据本项目采购需求的要求，由采购人、中标人共同组织验收。 （1）验收程序： 1）合同期满后，中标人向采购人提交验收申请及自我评估工作报告； 2）采购人收到验收申请后十个工作日内，按照合同规定的技术、服务组织对中标人履约情况进行验收，并出具验收书。 （2）验收内容： 1）自我评估工作报告； 2）服务情况与合同履约情况验收； 3）其他要求的相关材料。 （3）采购人将对以下内容进行验收： 1）对服务时间、抽检项目的符合性进行验收； 2）对抽检任务完成量的达标情况进行验收； 3）对抽检任务服务过程中制定的管理制度、质量控制手段等进行验收； 4）其他需要验收的情形。</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保密要求，1、中标人必须严格遵守相关保密、安全管理规定。服务实施过程中必须做好保密工作，不得将监测过程中获知的信息泄密或用于其它用途。服务完成的各种影像、资料所有权属采购人，各种统计资料、影像资料、光盘资料、纸质资料及各种清单等在项目结束时都必须完整移交。 2、中标人人员不得以任何形式将各项档案资料带出指定工作现场，不得以任何形式进行泄漏、传播；中标人必须保证档案内容与档案载体的安全，档案不得丢失、泄密、损坏。</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其他专业技术服务</w:t>
            </w:r>
          </w:p>
        </w:tc>
        <w:tc>
          <w:tcPr>
            <w:tcW w:type="dxa" w:w="831"/>
          </w:tcPr>
          <w:p>
            <w:pPr>
              <w:pStyle w:val="null3"/>
              <w:jc w:val="left"/>
            </w:pPr>
            <w:r>
              <w:rPr/>
              <w:t>承检经营环节（3）</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1,920,000.00</w:t>
            </w:r>
          </w:p>
        </w:tc>
        <w:tc>
          <w:tcPr>
            <w:tcW w:type="dxa" w:w="831"/>
          </w:tcPr>
          <w:p>
            <w:pPr>
              <w:pStyle w:val="null3"/>
              <w:jc w:val="right"/>
            </w:pPr>
            <w:r>
              <w:rPr/>
              <w:t>1,920,000.00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承检经营环节（3）</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一、项目内容</w:t>
            </w:r>
          </w:p>
          <w:p>
            <w:pPr>
              <w:pStyle w:val="null3"/>
              <w:ind w:firstLine="480"/>
              <w:jc w:val="both"/>
            </w:pPr>
            <w:r>
              <w:rPr>
                <w:sz w:val="24"/>
              </w:rPr>
              <w:t>（一）采购包名称：承检经营环节（3）。</w:t>
            </w:r>
          </w:p>
          <w:p>
            <w:pPr>
              <w:pStyle w:val="null3"/>
              <w:ind w:firstLine="480"/>
              <w:jc w:val="both"/>
            </w:pPr>
            <w:r>
              <w:rPr>
                <w:sz w:val="24"/>
              </w:rPr>
              <w:t>（二）抽样范围：白云区食品经营环节抽检。</w:t>
            </w:r>
          </w:p>
          <w:p>
            <w:pPr>
              <w:pStyle w:val="null3"/>
              <w:ind w:firstLine="482"/>
              <w:jc w:val="both"/>
            </w:pPr>
            <w:r>
              <w:rPr>
                <w:sz w:val="24"/>
                <w:b/>
              </w:rPr>
              <w:t>（三）投标人必须具有相应的资质能力，具备有效的检验检测机构资质认定证书（CMA）及提供完整的后附表。</w:t>
            </w:r>
          </w:p>
          <w:tbl>
            <w:tblPr>
              <w:tblBorders>
                <w:top w:val="none" w:color="000000" w:sz="4"/>
                <w:left w:val="none" w:color="000000" w:sz="4"/>
                <w:bottom w:val="none" w:color="000000" w:sz="4"/>
                <w:right w:val="none" w:color="000000" w:sz="4"/>
                <w:insideH w:val="none"/>
                <w:insideV w:val="none"/>
              </w:tblBorders>
            </w:tblPr>
            <w:tblGrid>
              <w:gridCol w:w="1120"/>
              <w:gridCol w:w="1220"/>
              <w:gridCol w:w="1091"/>
              <w:gridCol w:w="2167"/>
            </w:tblGrid>
            <w:tr>
              <w:tc>
                <w:tcPr>
                  <w:tcW w:type="dxa" w:w="1120"/>
                  <w:tcBorders>
                    <w:top w:val="single" w:color="000000" w:sz="4"/>
                    <w:left w:val="singl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采购包号</w:t>
                  </w:r>
                </w:p>
              </w:tc>
              <w:tc>
                <w:tcPr>
                  <w:tcW w:type="dxa" w:w="1220"/>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采购包名称</w:t>
                  </w:r>
                </w:p>
              </w:tc>
              <w:tc>
                <w:tcPr>
                  <w:tcW w:type="dxa" w:w="1091"/>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抽检批次</w:t>
                  </w:r>
                </w:p>
              </w:tc>
              <w:tc>
                <w:tcPr>
                  <w:tcW w:type="dxa" w:w="2167"/>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服务期限</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04</w:t>
                  </w:r>
                </w:p>
              </w:tc>
              <w:tc>
                <w:tcPr>
                  <w:tcW w:type="dxa" w:w="12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承检经营环节（3）</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1711批次</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自合同签订之日起至2026年3月31日</w:t>
                  </w:r>
                </w:p>
              </w:tc>
            </w:tr>
          </w:tbl>
          <w:p>
            <w:pPr>
              <w:pStyle w:val="null3"/>
              <w:ind w:firstLine="480"/>
              <w:jc w:val="both"/>
            </w:pPr>
            <w:r>
              <w:rPr>
                <w:sz w:val="24"/>
              </w:rPr>
              <w:t>★</w:t>
            </w:r>
            <w:r>
              <w:rPr>
                <w:sz w:val="24"/>
                <w:b/>
              </w:rPr>
              <w:t>（四）报价及结算要求</w:t>
            </w:r>
          </w:p>
          <w:p>
            <w:pPr>
              <w:pStyle w:val="null3"/>
              <w:ind w:firstLine="480"/>
              <w:jc w:val="both"/>
            </w:pPr>
            <w:r>
              <w:rPr>
                <w:sz w:val="24"/>
              </w:rPr>
              <w:t>1、计价基准：</w:t>
            </w:r>
          </w:p>
          <w:p>
            <w:pPr>
              <w:pStyle w:val="null3"/>
              <w:ind w:firstLine="480"/>
              <w:jc w:val="both"/>
            </w:pPr>
            <w:r>
              <w:rPr>
                <w:sz w:val="24"/>
              </w:rPr>
              <w:t>1.1经营环节单项检验费参照粤价[2002]170号《广东省产品质量监督检验收费标准》。</w:t>
            </w:r>
          </w:p>
          <w:p>
            <w:pPr>
              <w:pStyle w:val="null3"/>
              <w:ind w:firstLine="480"/>
              <w:jc w:val="both"/>
            </w:pPr>
            <w:r>
              <w:rPr>
                <w:sz w:val="24"/>
              </w:rPr>
              <w:t>1.2如检验项目不在《广东省产品质量监督检验收费标准》内的，检验费报价不得高于委托方所定价格，并注明参考依据。</w:t>
            </w:r>
          </w:p>
          <w:p>
            <w:pPr>
              <w:pStyle w:val="null3"/>
              <w:ind w:firstLine="480"/>
              <w:jc w:val="both"/>
            </w:pPr>
            <w:r>
              <w:rPr>
                <w:sz w:val="24"/>
              </w:rPr>
              <w:t>2、本采购包以统一下浮率进行报价，0%-100%，且不得为负数，该下浮率必须为固定取整报价（如20%），不得存在区间值（如20%～25%），否则将被视为非实质性响应招标文件，按无效投标处理。</w:t>
            </w:r>
          </w:p>
          <w:p>
            <w:pPr>
              <w:pStyle w:val="null3"/>
              <w:ind w:firstLine="480"/>
              <w:jc w:val="both"/>
            </w:pPr>
            <w:r>
              <w:rPr>
                <w:sz w:val="24"/>
              </w:rPr>
              <w:t>3、结算价＝计价基准中对应检验内容的费用×（1-中标下浮率）×数量，按实结算。</w:t>
            </w:r>
          </w:p>
          <w:p>
            <w:pPr>
              <w:pStyle w:val="null3"/>
              <w:ind w:firstLine="480"/>
              <w:jc w:val="both"/>
            </w:pPr>
            <w:r>
              <w:rPr>
                <w:sz w:val="24"/>
              </w:rPr>
              <w:t>4、本采购包预算费用包括购样费、检验费（含耗材费、结果报告）、邮寄费，人员差旅费（人工、用餐、交通）税费等费用，抽检工作完成后由委托方按发票（含购样费、检验费、邮寄费等）实际金额支付，其中购样费实报实销，并包含在本采购包的预算中；投标人的单项检验项目检验费报价参照粤价 [2002] 170号《广东省产品质量监督检验收费标准》下浮，抽检工作完成后由委托方按当次委托抽样检验合同支付（如因特殊情况，承检方未能完成当次安排的抽检任务时，则按实际检验情况收取）。</w:t>
            </w:r>
          </w:p>
          <w:p>
            <w:pPr>
              <w:pStyle w:val="null3"/>
              <w:ind w:firstLine="480"/>
              <w:jc w:val="both"/>
            </w:pPr>
            <w:r>
              <w:rPr>
                <w:sz w:val="24"/>
              </w:rPr>
              <w:t>★（五）如服务期限内预算金额结算完毕，且采购人未完成下年度招标工作时，中标人须继续协助采购人开展应急食品检测工作，开展服务的金额不超过本合同采购金额的百分之十，所需的成本及一切相关费用包含在本合同的总价中，期间采购人不支付任何费用。</w:t>
            </w:r>
            <w:r>
              <w:rPr>
                <w:sz w:val="24"/>
                <w:b/>
              </w:rPr>
              <w:t>（须提供承诺函）</w:t>
            </w:r>
          </w:p>
          <w:p>
            <w:pPr>
              <w:pStyle w:val="null3"/>
              <w:ind w:firstLine="480"/>
              <w:jc w:val="both"/>
            </w:pPr>
            <w:r>
              <w:rPr>
                <w:sz w:val="24"/>
              </w:rPr>
              <w:t>（六）检验项目根据实际工作需要调整，如不能检验的项目必须备注说明。</w:t>
            </w:r>
          </w:p>
          <w:p>
            <w:pPr>
              <w:pStyle w:val="null3"/>
              <w:ind w:firstLine="480"/>
              <w:jc w:val="both"/>
            </w:pPr>
            <w:r>
              <w:rPr>
                <w:sz w:val="24"/>
              </w:rPr>
              <w:t>（七）本需求涉及到的检测项目，中标人须满足90%或以上，如中标人不能承检的单项检验项目须委托具有资质的第三方机构进行检测。</w:t>
            </w:r>
            <w:r>
              <w:rPr>
                <w:sz w:val="24"/>
                <w:b/>
              </w:rPr>
              <w:t>（须提供承诺函）</w:t>
            </w:r>
          </w:p>
          <w:p>
            <w:pPr>
              <w:pStyle w:val="null3"/>
              <w:ind w:firstLine="480"/>
              <w:jc w:val="both"/>
            </w:pPr>
            <w:r>
              <w:rPr>
                <w:sz w:val="24"/>
              </w:rPr>
              <w:t>（八）中标人承检的检验任务必须由其投标文件中载明的实验室负责检验，否则视为违约，采购人有权解除其合同。</w:t>
            </w:r>
          </w:p>
          <w:p>
            <w:pPr>
              <w:pStyle w:val="null3"/>
              <w:ind w:firstLine="480"/>
              <w:jc w:val="both"/>
            </w:pPr>
            <w:r>
              <w:rPr>
                <w:sz w:val="24"/>
              </w:rPr>
              <w:t>（九）投标人必须如实提供投标所需证明材料，不得弄虚作假，一经发现，立即上报政府采购监管部，并追究法律责任。</w:t>
            </w:r>
          </w:p>
        </w:tc>
      </w:tr>
      <w:tr>
        <w:tc>
          <w:tcPr>
            <w:tcW w:type="dxa" w:w="2076"/>
          </w:tcPr>
          <w:p/>
        </w:tc>
        <w:tc>
          <w:tcPr>
            <w:tcW w:type="dxa" w:w="415"/>
          </w:tcPr>
          <w:p>
            <w:pPr>
              <w:pStyle w:val="null3"/>
            </w:pPr>
            <w:r>
              <w:rPr/>
              <w:t>2</w:t>
            </w:r>
          </w:p>
        </w:tc>
        <w:tc>
          <w:tcPr>
            <w:tcW w:type="dxa" w:w="5814"/>
          </w:tcPr>
          <w:p>
            <w:pPr>
              <w:pStyle w:val="null3"/>
              <w:jc w:val="both"/>
            </w:pPr>
            <w:r>
              <w:rPr>
                <w:sz w:val="24"/>
                <w:b/>
              </w:rPr>
              <w:t>二、总体要求</w:t>
            </w:r>
          </w:p>
          <w:p>
            <w:pPr>
              <w:pStyle w:val="null3"/>
              <w:ind w:firstLine="480"/>
              <w:jc w:val="both"/>
            </w:pPr>
            <w:r>
              <w:rPr>
                <w:sz w:val="24"/>
              </w:rPr>
              <w:t>（一）抽样工作的实施</w:t>
            </w:r>
          </w:p>
          <w:p>
            <w:pPr>
              <w:pStyle w:val="null3"/>
              <w:ind w:firstLine="480"/>
              <w:jc w:val="both"/>
            </w:pPr>
            <w:r>
              <w:rPr>
                <w:sz w:val="24"/>
              </w:rPr>
              <w:t>1、抽检地点及对象：广州市白云区辖区内，在广州市白云区食品经营者中抽取。</w:t>
            </w:r>
          </w:p>
          <w:p>
            <w:pPr>
              <w:pStyle w:val="null3"/>
              <w:ind w:firstLine="480"/>
              <w:jc w:val="both"/>
            </w:pPr>
            <w:r>
              <w:rPr>
                <w:sz w:val="24"/>
              </w:rPr>
              <w:t>★2、抽样时间：具体抽检时间将根据监管工作需要，部分抽样时间在节假日或者夜间、凌晨开展。</w:t>
            </w:r>
          </w:p>
          <w:p>
            <w:pPr>
              <w:pStyle w:val="null3"/>
              <w:ind w:firstLine="480"/>
              <w:jc w:val="both"/>
            </w:pPr>
            <w:r>
              <w:rPr>
                <w:sz w:val="24"/>
              </w:rPr>
              <w:t>3、人员要求：</w:t>
            </w:r>
          </w:p>
          <w:p>
            <w:pPr>
              <w:pStyle w:val="null3"/>
              <w:ind w:firstLine="480"/>
              <w:jc w:val="both"/>
            </w:pPr>
            <w:r>
              <w:rPr>
                <w:sz w:val="24"/>
              </w:rPr>
              <w:t>3.1抽样人员：根据抽检批次情况，因抽检的地点较多，确保项目按实按质顺利进行，中标人抽检时至少安排6组抽样人员，每组人员不应少于2名，任务紧急情况下，中标人应能够投入不少于8组抽样人员保障项目顺利实施。</w:t>
            </w:r>
          </w:p>
          <w:p>
            <w:pPr>
              <w:pStyle w:val="null3"/>
              <w:ind w:firstLine="480"/>
              <w:jc w:val="both"/>
            </w:pPr>
            <w:r>
              <w:rPr>
                <w:sz w:val="24"/>
              </w:rPr>
              <w:t>3.2检验人员：为满足采购人日常抽检、应急工作等检测需求，中标人应投入不少于12名检验人员。</w:t>
            </w:r>
          </w:p>
          <w:p>
            <w:pPr>
              <w:pStyle w:val="null3"/>
              <w:ind w:firstLine="480"/>
              <w:jc w:val="both"/>
            </w:pPr>
            <w:r>
              <w:rPr>
                <w:sz w:val="24"/>
              </w:rPr>
              <w:t>3.3拟投入本项目人员中需具有食品领域专家以及食品检验或计量、质量或检验检疫等相关专业中级职称或以上的人员不少于6名。</w:t>
            </w:r>
          </w:p>
          <w:p>
            <w:pPr>
              <w:pStyle w:val="null3"/>
              <w:ind w:firstLine="480"/>
              <w:jc w:val="both"/>
            </w:pPr>
            <w:r>
              <w:rPr>
                <w:sz w:val="24"/>
              </w:rPr>
              <w:t>3.4抽样和检验要分离。即对样品的抽检，中标人派出的抽样人员与检验人员不得为同一人。</w:t>
            </w:r>
          </w:p>
          <w:p>
            <w:pPr>
              <w:pStyle w:val="null3"/>
              <w:ind w:firstLine="480"/>
              <w:jc w:val="both"/>
            </w:pPr>
            <w:r>
              <w:rPr>
                <w:sz w:val="24"/>
              </w:rPr>
              <w:t>3.5为使项目按质、按量、按时、有序实施，中标人要安排相应的项目专案小组，其中项目负责人一名，便于与采购人就项目检查等方面进行适时沟通联系；</w:t>
            </w:r>
          </w:p>
          <w:p>
            <w:pPr>
              <w:pStyle w:val="null3"/>
              <w:ind w:firstLine="480"/>
              <w:jc w:val="both"/>
            </w:pPr>
            <w:r>
              <w:rPr>
                <w:sz w:val="24"/>
              </w:rPr>
              <w:t>3.6中标人应于合同签订后 7 个工作日内确定抽样人员名单，报采购人备案。</w:t>
            </w:r>
          </w:p>
          <w:p>
            <w:pPr>
              <w:pStyle w:val="null3"/>
              <w:ind w:firstLine="480"/>
              <w:jc w:val="both"/>
            </w:pPr>
            <w:r>
              <w:rPr>
                <w:sz w:val="24"/>
              </w:rPr>
              <w:t>4、交通工具：中标人负责提供配套储运专用车辆不少于1辆。</w:t>
            </w:r>
          </w:p>
          <w:p>
            <w:pPr>
              <w:pStyle w:val="null3"/>
              <w:ind w:firstLine="480"/>
              <w:jc w:val="both"/>
            </w:pPr>
            <w:r>
              <w:rPr>
                <w:sz w:val="24"/>
              </w:rPr>
              <w:t>5、抽检方案：由中标人提供具体的项目实施方案包括抽检对象、抽检内容、明细抽样及检测工作任务及时间完成节点等，须经委托方审核通过后方可实施开展工作。</w:t>
            </w:r>
          </w:p>
          <w:p>
            <w:pPr>
              <w:pStyle w:val="null3"/>
              <w:ind w:firstLine="480"/>
              <w:jc w:val="both"/>
            </w:pPr>
            <w:r>
              <w:rPr>
                <w:sz w:val="24"/>
              </w:rPr>
              <w:t>6、抽样办法：由中标人抽样人员按照国家规定的采样规则进行取样和封样，填写《食品抽样检验工作单》，并对样品封样前和封样后分别拍摄数码相片。被抽检样品一式2份，其中一份作为检验用样品，另一份由中标人抽样人员带回留作复检备份样品，中标人应按要求储存样品，并对样品负责。现场抽样的，抽样人员应当采取有效的防拆封措施，对检验样品和复检备份样品分别封样，并由抽样人员和被抽样食品生产经营者签字或者盖章确认。</w:t>
            </w:r>
          </w:p>
          <w:p>
            <w:pPr>
              <w:pStyle w:val="null3"/>
              <w:ind w:firstLine="480"/>
              <w:jc w:val="both"/>
            </w:pPr>
            <w:r>
              <w:rPr>
                <w:sz w:val="24"/>
              </w:rPr>
              <w:t>7、样品运输：中标人负责每次检验样品的抽取与运送，保证运送安全。</w:t>
            </w:r>
          </w:p>
          <w:p>
            <w:pPr>
              <w:pStyle w:val="null3"/>
              <w:ind w:firstLine="480"/>
              <w:jc w:val="both"/>
            </w:pPr>
            <w:r>
              <w:rPr>
                <w:sz w:val="24"/>
              </w:rPr>
              <w:t>8、样品费用：抽检所需检验用样品和复检备份样品，由中标人向被抽检人采购，最后凭发票向采购人报销。</w:t>
            </w:r>
          </w:p>
          <w:p>
            <w:pPr>
              <w:pStyle w:val="null3"/>
              <w:ind w:firstLine="480"/>
              <w:jc w:val="both"/>
            </w:pPr>
            <w:r>
              <w:rPr>
                <w:sz w:val="24"/>
              </w:rPr>
              <w:t>（二）检验工作的实施</w:t>
            </w:r>
          </w:p>
          <w:p>
            <w:pPr>
              <w:pStyle w:val="null3"/>
              <w:ind w:firstLine="480"/>
              <w:jc w:val="both"/>
            </w:pPr>
            <w:r>
              <w:rPr>
                <w:sz w:val="24"/>
              </w:rPr>
              <w:t>1、检验依据：食品检验应当采用食品安全国家标准；没有国家标准的，应当采用备案的食品安全地方标准；没有国家标准和地方标准的，应当采用依法备案的企业标准作为对该企业食品抽检的判定依据。</w:t>
            </w:r>
          </w:p>
          <w:p>
            <w:pPr>
              <w:pStyle w:val="null3"/>
              <w:ind w:firstLine="480"/>
              <w:jc w:val="both"/>
            </w:pPr>
            <w:r>
              <w:rPr>
                <w:sz w:val="24"/>
              </w:rPr>
              <w:t>2、检验项目：</w:t>
            </w:r>
          </w:p>
          <w:p>
            <w:pPr>
              <w:pStyle w:val="null3"/>
              <w:ind w:firstLine="480"/>
              <w:jc w:val="both"/>
            </w:pPr>
            <w:r>
              <w:rPr>
                <w:sz w:val="24"/>
              </w:rPr>
              <w:t>（1）经营环节抽检清单（包含但不限于以下清单）</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2"/>
              <w:jc w:val="both"/>
            </w:pPr>
            <w:r>
              <w:rPr>
                <w:sz w:val="24"/>
                <w:b/>
              </w:rPr>
              <w:t>1）流通环节</w:t>
            </w:r>
          </w:p>
          <w:tbl>
            <w:tblGrid>
              <w:gridCol w:w="444"/>
              <w:gridCol w:w="464"/>
              <w:gridCol w:w="1303"/>
              <w:gridCol w:w="3386"/>
            </w:tblGrid>
            <w:tr>
              <w:tc>
                <w:tcPr>
                  <w:tcW w:type="dxa" w:w="44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环节</w:t>
                  </w:r>
                </w:p>
              </w:tc>
              <w:tc>
                <w:tcPr>
                  <w:tcW w:type="dxa" w:w="46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30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食品名称</w:t>
                  </w:r>
                </w:p>
              </w:tc>
              <w:tc>
                <w:tcPr>
                  <w:tcW w:type="dxa" w:w="338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检验项目</w:t>
                  </w:r>
                </w:p>
              </w:tc>
            </w:tr>
            <w:tr>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流通</w:t>
                  </w:r>
                </w:p>
                <w:p>
                  <w:pPr>
                    <w:pStyle w:val="null3"/>
                    <w:jc w:val="center"/>
                  </w:pPr>
                  <w:r>
                    <w:rPr>
                      <w:sz w:val="24"/>
                    </w:rPr>
                    <w:t>环节</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糕点（非含乳类、包括非速冻类粽子）</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酸价、过氧化值、山梨酸、苯甲酸、脱氢乙酸、糖精钠、甜蜜素、安赛蜜、菌落总数、大肠菌群、霉菌计数、沙门氏菌、金黄色葡萄球菌</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速冻汤圆、速冻点心等速冻预包装面米食品（非含乳类、包括速冻粽子）</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铅、菌落总数（生制品不做此项）、大肠菌群（生制品不做此项）、沙门氏菌、金黄色葡萄球菌、糖精钠、甜蜜素、合成着色剂(柠檬黄、日落黄、苋菜红、亮蓝)</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速冻鱼丸、肉丸等</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铅、菌落总数、大肠菌群、沙门氏菌、金黄色葡萄球菌、副溶血性弧菌、山梨酸、苯甲酸、铬(以Cr计)</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月饼</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酸价、过氧化值、山梨酸、苯甲酸、糖精钠、甜蜜素、菌落总数、大肠菌群、霉菌、金黄色葡萄球菌（检5个）、脱氢乙酸及其钠盐(以脱氢乙酸计)、防腐剂混合使用时各自用量占其最大使用量的比例之和、铝的残留量(干样品，以Al计)</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凉果蜜饯</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二氧化硫残留量、山梨酸、苯甲酸、甜蜜素、安赛蜜、糖精钠、胭脂红、苋菜红、柠檬黄、日落黄、菌落总数、大肠菌群、霉菌、脱氢乙酸及其钠盐(以脱氢乙酸计)、防腐剂混合使用时各自用量占其最大使用量的比例之和</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腐竹、豆腐、面筋等非发酵性豆制品</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铅、山梨酸、苯甲酸、脱氢乙酸、糖精钠、甜蜜素、柠檬黄、日落黄、铝的残留量(干样品，以Al计)</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发酵性豆制品</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铅、黄曲霉毒素B1、大肠菌群、山梨酸、苯甲酸、糖精钠、甜蜜素、脱氢乙酸及其钠盐(以脱氢乙酸计)、铝的残留量(干样品，以Al计)</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散装熟食食品（熟肉制品）</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柠檬黄、日落黄、铅、镉、铬(以Cr计)、总砷(以As计)、亚硝酸盐、山梨酸、苯甲酸、亚硝酸盐(以亚硝酸钠计)</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散装熟食食品（酱腌菜）</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苯甲酸及其钠盐(以苯甲酸计)、山梨酸及其钾盐(以山梨酸计)、糖精钠、甜蜜素、安赛蜜、柠檬黄、日落黄、铅、亚硝酸盐、脱氢乙酸及其钠盐(以脱氢乙酸计)、二氧化硫残留量、防腐剂混合使用时各自用量占其最大使用量的比例之和</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sz w:val="24"/>
                    </w:rPr>
                    <w:t>10</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sz w:val="24"/>
                    </w:rPr>
                    <w:t>散装熟食食品（包子、糕点）</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t xml:space="preserve"> </w:t>
                  </w:r>
                </w:p>
                <w:p>
                  <w:pPr>
                    <w:pStyle w:val="null3"/>
                    <w:jc w:val="left"/>
                  </w:pPr>
                  <w:r>
                    <w:rPr>
                      <w:sz w:val="24"/>
                    </w:rPr>
                    <w:t>苯甲酸、糖精钠、甜蜜素、安赛蜜、酸价、过氧化值、柠檬黄、日落黄、脱氢乙酸及其钠盐(以脱氢乙酸计)</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散装熟食食品（凉拌食品）</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山梨酸、苯甲酸、柠檬黄、日落黄、总砷、铅、脱氢乙酸、糖精钠、甜蜜素、安赛蜜</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食用植物油</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酸价、过氧化值、抗氧化剂（BHA、BHT、TBHQ）、黄曲霉毒素B1、苯并（α）芘、不溶性杂质（杂质）、溶剂残留量、铅</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食用调和油</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酸价、过氧化值、浸出油溶剂残留量、抗氧化剂（BHA、BHT、TBHQ）、黄曲霉毒素B1、苯并（α）芘</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腌腊肉制品</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铅、总砷(以As计)、亚硝酸盐、山梨酸、苯甲酸、胭脂红、苋菜红、诱惑红、氯霉素</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熟肉制品</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铅(以Pb计)、镉、总砷(以As计)、铬(以Cr计)、亚硝酸盐、胭脂红、柠檬黄、日落黄、山梨酸、苯甲酸、糖精钠、菌落总数、大肠菌群、沙门氏菌、金黄色葡萄球菌、脱氢乙酸及其钠盐(以脱氢乙酸计)</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烘炒食品</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酸价、过氧化值、黄曲霉毒素B1、苯甲酸及其钠盐(以苯甲酸计)、山梨酸及其钾盐(以山梨酸计)、脱氢乙酸及其钠盐(以脱氢乙酸计)、二氧化硫残留量、糖精钠、安赛蜜、甜蜜素、大肠菌群、铅、砷、铝、霉菌</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水产干制品（即食类）</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铅(以Pb计)、镉(以Cd计)、甜蜜素、山梨酸、苯甲酸、脱氢乙酸及其钠盐(以脱氢乙酸计)</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水产干制品（干货类）</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铅(以Pb计)、镉(以Cd计)、过氧化值、山梨酸、苯甲酸</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即食海苔</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铅、菌落总数、大肠菌群</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瓶/桶装饮用纯净水</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电导率、总砷、铅、镉(以Cd计)、游离氯、亚硝酸盐、溴酸盐、大肠菌群、三氯甲烷、铜绿假单胞菌</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瓶/桶装饮用天然矿泉水</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偏硅酸、溴酸盐、砷、铅、镉、汞、亚硝酸盐、大肠菌群、铜绿假单胞菌、锶、锌、硒、溶解性总固体、锑、钡、镍、锰、银、硝酸盐</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膨化食品</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酸价、过氧化值、山梨酸、苯甲酸、糖精钠、甜蜜素、菌落总数、大肠菌群、沙门氏菌、金黄色葡萄球菌、水分、黄曲霉毒素B1、脱氢乙酸</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大米</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黄曲霉毒素B1、铅、镉、无机砷、苯并[a]芘</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sz w:val="24"/>
                    </w:rPr>
                    <w:t>24</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sz w:val="24"/>
                    </w:rPr>
                    <w:t>挂面</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黄曲霉毒素B₁、铅(以Pb计)、脱氢乙酸、着色</w:t>
                  </w:r>
                </w:p>
                <w:p>
                  <w:pPr>
                    <w:pStyle w:val="null3"/>
                    <w:jc w:val="left"/>
                  </w:pPr>
                  <w:r>
                    <w:rPr/>
                    <w:t xml:space="preserve"> </w:t>
                  </w:r>
                </w:p>
                <w:p>
                  <w:pPr>
                    <w:pStyle w:val="null3"/>
                    <w:jc w:val="left"/>
                  </w:pPr>
                  <w:r>
                    <w:rPr>
                      <w:sz w:val="24"/>
                    </w:rPr>
                    <w:t>剂（日落黄、柠檬黄）</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蛋制品</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铅、无机砷、总汞、菌落总数、大肠菌群、沙门氏菌、苯甲酸、山梨酸</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淀粉制品</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总砷、铅、二氧化硫残留量、山梨酸、苯甲酸、铝、着色剂（胭脂红、苋菜红、诱惑红、柠檬黄、日落黄、亮蓝）</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果蔬罐头（包括果酱）</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山梨酸、苯甲酸、糖精钠、甜蜜素、安赛蜜、柠檬黄、日落黄、胭脂红、苋菜红、亮蓝、铅、商业无菌</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鱼类罐头</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无机砷、铅、商业无菌、脱氢乙酸、山梨酸、苯甲酸、糖精钠、甜蜜素</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29</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冷冻饮品</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蛋白质、菌落总数、大肠菌群、沙门氏菌、金黄色葡萄球菌、糖精钠、甜蜜素、安赛蜜</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糖果（非含乳类）</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二氧化硫残留量、菌落总数、大肠菌群、沙门氏菌、志贺氏菌、金黄色葡萄球菌、山梨酸、苯甲酸、甜蜜素、糖精钠、胭脂红、苋菜红、柠檬黄、日落黄、亮蓝</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31</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巧克力及巧克力制品（非含乳类）</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铅、沙门氏菌</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果冻</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铅、菌落总数、大肠菌群、霉菌、酵母、甜蜜素、山梨酸、苯甲酸、糖精钠、柠檬黄、诱惑红、赤藓红、新红、栀子黄</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蛋白型固体饮料</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蛋白质、山梨酸、苯甲酸、糖精钠、甜蜜素、安赛蜜、柠檬黄、日落黄、胭脂红、苋菜红、亮蓝、铅、菌落总数、大肠菌群、霉菌</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果香型固体饮料</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山梨酸、苯甲酸、糖精钠、甜蜜素、安赛蜜、柠檬黄、日落黄、胭脂红、苋菜红、亮蓝、铅、菌落总数、大肠菌群、霉菌</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其他型固体饮料</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山梨酸、苯甲酸、糖精钠、甜蜜素、安赛蜜、柠檬黄、日落黄、胭脂红、苋菜红、亮蓝、铅、菌落总数、大肠菌群、霉菌</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速溶咖啡</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铅、总砷、甜蜜素、糖精钠、安赛蜜、胭脂红、苋菜红、诱惑红、日落黄、柠檬黄、亮蓝、菌落总数、大肠菌群</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茶饮料</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茶多酚、咖啡</w:t>
                  </w:r>
                  <w:r>
                    <w:rPr>
                      <w:sz w:val="24"/>
                      <w:color w:val="FFFFFF"/>
                    </w:rPr>
                    <w:t>一</w:t>
                  </w:r>
                  <w:r>
                    <w:rPr>
                      <w:sz w:val="24"/>
                    </w:rPr>
                    <w:t>因、铅、总砷、铜、脱氢乙酸、山梨酸、苯甲酸、糖精钠、安赛蜜、甜蜜素、菌落总数</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38</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果蔬汁饮料</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铅、总砷、山梨酸、苯甲酸、安赛蜜、甜蜜素、柠檬黄、日落黄、胭脂红、苋菜红、菌落总数、大肠菌群、霉菌、酵母</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39</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碳酸饮料</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二氧化碳气容量、山梨酸、苯甲酸、糖精钠、安赛蜜、甜蜜素、菌落总数、大肠菌群、霉菌、酵母</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植物蛋白饮料</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蛋白质、总砷、铅、山梨酸、苯甲酸、糖精钠、安赛蜜、甜蜜素、菌落总数、大肠菌群、霉菌和酵母</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41</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白酒</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酒精度、甲醇、铅、糖精钠、甜蜜素、安赛蜜、氰化</w:t>
                  </w:r>
                  <w:r>
                    <w:rPr>
                      <w:sz w:val="24"/>
                      <w:color w:val="FFFFFF"/>
                    </w:rPr>
                    <w:t>一</w:t>
                  </w:r>
                  <w:r>
                    <w:rPr>
                      <w:sz w:val="24"/>
                    </w:rPr>
                    <w:t>物、三氯蔗糖</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葡萄酒</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酒精度、二氧化硫、山梨酸、苯甲酸、糖精钠、甜蜜素、甲醇、三氯蔗糖、合成着色剂(柠檬黄、日落黄、新红、胭脂红、赤藓红、苋菜红、诱惑红、酸性红、亮蓝)</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43</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黄酒</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铅、酒精度、糖精钠、甜蜜素、安赛蜜、苯甲酸、山梨酸</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啤酒</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酒精度、原麦汁浓度、二氧化碳、甲醛、铅、糖精钠、甜蜜素、安赛蜜</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45</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白兰地</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酒精度、甲醇、铅、糖精钠、甜蜜素、安赛蜜</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46</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威士忌</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酒精度、甲醇、铅、糖精钠、甜蜜素、安赛蜜</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47</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酱油</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氨基酸态氮、铵盐、山梨酸、苯甲酸、糖精钠、甜蜜素、安赛蜜、菌落总数、大肠菌群、防腐剂混合使用时各自用量占其最大使用量的比例之和、糖精钠(以糖精计)</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食醋</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总酸、总砷、铅、山梨酸、苯甲酸、糖精钠、甜蜜素、安赛蜜、菌落总数、大肠菌群</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49</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鸡精、鸡粉</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谷氨酸钠、呈味核苷酸二钠、总砷、铅、日落黄、柠檬黄、菌落总数、大肠菌群</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酱及酱制品</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总砷、铅、黄曲霉毒素B1、山梨酸、苯甲酸、糖精钠、甜蜜素、大肠菌群、沙门氏菌、金黄色葡萄球菌</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51</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辣椒酱、辣椒粉、辣椒油、火锅底料</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铅(以Pb计)、罗丹明B、苏丹红Ⅰ-Ⅳ、脱氢乙酸及其钠盐(以脱氢乙酸计)、二氧化硫残留量、合成着色剂(柠檬黄、日落黄、胭脂红)、沙门氏菌</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52</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食品添加剂</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铅（Pb）、砷（以As计）</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t xml:space="preserve"> </w:t>
                  </w:r>
                </w:p>
                <w:p>
                  <w:pPr>
                    <w:pStyle w:val="null3"/>
                    <w:jc w:val="center"/>
                  </w:pPr>
                  <w:r>
                    <w:rPr>
                      <w:sz w:val="24"/>
                    </w:rPr>
                    <w:t>53</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t xml:space="preserve"> </w:t>
                  </w:r>
                </w:p>
                <w:p>
                  <w:pPr>
                    <w:pStyle w:val="null3"/>
                    <w:jc w:val="center"/>
                  </w:pPr>
                  <w:r>
                    <w:rPr>
                      <w:sz w:val="24"/>
                    </w:rPr>
                    <w:t>婴儿配方食品</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叶酸、泛酸、维生素、生物素、钠、钾、铜、镁、铁、锌、锰、钙、磷、钙磷比值、碘、氯、硒、胆碱、肌醇、牛磺酸、二十二碳六烯酸与总脂肪酸比、二十碳四烯酸与总脂肪酸比、二十二碳六烯酸（22:6n-3 ）与二十碳四烯酸</w:t>
                  </w:r>
                </w:p>
                <w:p>
                  <w:pPr>
                    <w:pStyle w:val="null3"/>
                    <w:jc w:val="left"/>
                  </w:pPr>
                  <w:r>
                    <w:rPr/>
                    <w:t xml:space="preserve"> </w:t>
                  </w:r>
                </w:p>
                <w:p>
                  <w:pPr>
                    <w:pStyle w:val="null3"/>
                    <w:jc w:val="left"/>
                  </w:pPr>
                  <w:r>
                    <w:rPr>
                      <w:sz w:val="24"/>
                    </w:rPr>
                    <w:t>（20:4 n-6）的比、水分、灰分、杂质度、铅、硝酸盐、亚硝酸盐、黄曲霉毒素M1或黄曲霉毒素B1、菌落总数、大肠杆菌、左旋肉碱、金黄色葡萄球菌、沙门氏菌、阪崎肠杆菌</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较大婴儿和幼儿配方食品</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蛋白质、脂肪、维生素A、维生素D、维生素E、维生素K1、维生素B1、维生素B2、维生素B6、维生素B12、亚油酸、烟酸、叶酸、泛酸、生物素、钠、钾、铜、镁、铁、锌、锰、钙、磷、钙磷比值、碘、氯、硒、胆碱、肌醇、牛磺酸、二十二碳六烯酸与总脂肪酸比、二十碳四烯酸与总脂肪酸比、二十二碳六烯酸（22:6n-3 ）与二十碳四烯酸（20:4 n-6）的比、水分、灰分、杂质度、铅、硝酸盐、亚硝酸盐、黄曲霉毒素M1或黄曲霉毒素B1、菌落总数、大肠杆菌、左旋肉碱、金黄色葡萄球菌、沙门氏菌</w:t>
                  </w:r>
                </w:p>
              </w:tc>
            </w:tr>
            <w:tr>
              <w:tc>
                <w:tcPr>
                  <w:tcW w:type="dxa" w:w="444"/>
                  <w:vMerge/>
                  <w:tcBorders>
                    <w:top w:val="none" w:color="000000" w:sz="4"/>
                    <w:left w:val="single" w:color="000000" w:sz="4"/>
                    <w:bottom w:val="single" w:color="000000" w:sz="4"/>
                    <w:right w:val="single" w:color="000000" w:sz="4"/>
                  </w:tcBorders>
                </w:tcPr>
                <w:p/>
              </w:tc>
              <w:tc>
                <w:tcPr>
                  <w:tcW w:type="dxa" w:w="4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w:t>
                  </w:r>
                </w:p>
              </w:tc>
              <w:tc>
                <w:tcPr>
                  <w:tcW w:type="dxa" w:w="130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食用农产品</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禽肉：呋喃唑酮代谢物、氯霉素、磺胺类、恩诺沙星、多西环素、甲氧苄啶、尼卡巴嗪</w:t>
                  </w:r>
                </w:p>
              </w:tc>
            </w:tr>
            <w:tr>
              <w:tc>
                <w:tcPr>
                  <w:tcW w:type="dxa" w:w="444"/>
                  <w:vMerge/>
                  <w:tcBorders>
                    <w:top w:val="none" w:color="000000" w:sz="4"/>
                    <w:left w:val="singl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1303"/>
                  <w:vMerge/>
                  <w:tcBorders>
                    <w:top w:val="none" w:color="000000" w:sz="4"/>
                    <w:left w:val="none" w:color="000000" w:sz="4"/>
                    <w:bottom w:val="single" w:color="000000" w:sz="4"/>
                    <w:right w:val="single" w:color="000000" w:sz="4"/>
                  </w:tcBorders>
                </w:tcP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畜肉：氯霉素、五氯酚酸钠（以五氯酚计）、恩诺沙星、磺胺类、地塞米松、克伦特罗</w:t>
                  </w:r>
                </w:p>
              </w:tc>
            </w:tr>
            <w:tr>
              <w:tc>
                <w:tcPr>
                  <w:tcW w:type="dxa" w:w="444"/>
                  <w:vMerge/>
                  <w:tcBorders>
                    <w:top w:val="none" w:color="000000" w:sz="4"/>
                    <w:left w:val="singl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1303"/>
                  <w:vMerge/>
                  <w:tcBorders>
                    <w:top w:val="none" w:color="000000" w:sz="4"/>
                    <w:left w:val="none" w:color="000000" w:sz="4"/>
                    <w:bottom w:val="single" w:color="000000" w:sz="4"/>
                    <w:right w:val="single" w:color="000000" w:sz="4"/>
                  </w:tcBorders>
                </w:tcP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水产品：镉（以Cd计）、孔雀石绿、氯霉素、呋喃唑酮代谢物、恩诺沙星、磺胺类（总量）</w:t>
                  </w:r>
                </w:p>
              </w:tc>
            </w:tr>
            <w:tr>
              <w:tc>
                <w:tcPr>
                  <w:tcW w:type="dxa" w:w="444"/>
                  <w:vMerge/>
                  <w:tcBorders>
                    <w:top w:val="none" w:color="000000" w:sz="4"/>
                    <w:left w:val="singl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1303"/>
                  <w:vMerge/>
                  <w:tcBorders>
                    <w:top w:val="none" w:color="000000" w:sz="4"/>
                    <w:left w:val="none" w:color="000000" w:sz="4"/>
                    <w:bottom w:val="single" w:color="000000" w:sz="4"/>
                    <w:right w:val="single" w:color="000000" w:sz="4"/>
                  </w:tcBorders>
                </w:tcP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蔬菜：镉（以Cd计）、噻虫胺、多菌灵、倍硫磷、克百</w:t>
                  </w:r>
                  <w:r>
                    <w:rPr>
                      <w:sz w:val="24"/>
                      <w:color w:val="FFFFFF"/>
                    </w:rPr>
                    <w:t>一</w:t>
                  </w:r>
                  <w:r>
                    <w:rPr>
                      <w:sz w:val="24"/>
                    </w:rPr>
                    <w:t>威、灭蝇胺、毒死蜱、氟虫腈</w:t>
                  </w:r>
                </w:p>
              </w:tc>
            </w:tr>
            <w:tr>
              <w:tc>
                <w:tcPr>
                  <w:tcW w:type="dxa" w:w="444"/>
                  <w:vMerge/>
                  <w:tcBorders>
                    <w:top w:val="none" w:color="000000" w:sz="4"/>
                    <w:left w:val="singl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1303"/>
                  <w:vMerge/>
                  <w:tcBorders>
                    <w:top w:val="none" w:color="000000" w:sz="4"/>
                    <w:left w:val="none" w:color="000000" w:sz="4"/>
                    <w:bottom w:val="single" w:color="000000" w:sz="4"/>
                    <w:right w:val="single" w:color="000000" w:sz="4"/>
                  </w:tcBorders>
                </w:tcP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水果：吡唑醚菌酯、噻虫胺、多菌灵、氯唑磷、联苯菊酯</w:t>
                  </w:r>
                </w:p>
              </w:tc>
            </w:tr>
            <w:tr>
              <w:tc>
                <w:tcPr>
                  <w:tcW w:type="dxa" w:w="444"/>
                  <w:vMerge/>
                  <w:tcBorders>
                    <w:top w:val="none" w:color="000000" w:sz="4"/>
                    <w:left w:val="singl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1303"/>
                  <w:vMerge/>
                  <w:tcBorders>
                    <w:top w:val="none" w:color="000000" w:sz="4"/>
                    <w:left w:val="none" w:color="000000" w:sz="4"/>
                    <w:bottom w:val="single" w:color="000000" w:sz="4"/>
                    <w:right w:val="single" w:color="000000" w:sz="4"/>
                  </w:tcBorders>
                </w:tcP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食用菌：镉（以Cd计）、总砷（以As计）、百菌清</w:t>
                  </w:r>
                </w:p>
              </w:tc>
            </w:tr>
            <w:tr>
              <w:tc>
                <w:tcPr>
                  <w:tcW w:type="dxa" w:w="444"/>
                  <w:vMerge/>
                  <w:tcBorders>
                    <w:top w:val="none" w:color="000000" w:sz="4"/>
                    <w:left w:val="singl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1303"/>
                  <w:vMerge/>
                  <w:tcBorders>
                    <w:top w:val="none" w:color="000000" w:sz="4"/>
                    <w:left w:val="none" w:color="000000" w:sz="4"/>
                    <w:bottom w:val="single" w:color="000000" w:sz="4"/>
                    <w:right w:val="single" w:color="000000" w:sz="4"/>
                  </w:tcBorders>
                </w:tcP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鲜禽蛋：甲硝唑、甲氧苄啶、多西环素、氟苯尼考</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56</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应急抽检</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根据实际需求</w:t>
                  </w:r>
                </w:p>
              </w:tc>
            </w:tr>
          </w:tbl>
          <w:p>
            <w:pPr>
              <w:pStyle w:val="null3"/>
              <w:ind w:firstLine="482"/>
              <w:jc w:val="both"/>
            </w:pPr>
            <w:r>
              <w:rPr>
                <w:sz w:val="24"/>
                <w:b/>
              </w:rPr>
              <w:t>2）餐饮环节</w:t>
            </w:r>
          </w:p>
          <w:tbl>
            <w:tblGrid>
              <w:gridCol w:w="444"/>
              <w:gridCol w:w="464"/>
              <w:gridCol w:w="1303"/>
              <w:gridCol w:w="3386"/>
            </w:tblGrid>
            <w:tr>
              <w:tc>
                <w:tcPr>
                  <w:tcW w:type="dxa" w:w="44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环节</w:t>
                  </w:r>
                </w:p>
              </w:tc>
              <w:tc>
                <w:tcPr>
                  <w:tcW w:type="dxa" w:w="46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30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食品名称</w:t>
                  </w:r>
                </w:p>
              </w:tc>
              <w:tc>
                <w:tcPr>
                  <w:tcW w:type="dxa" w:w="338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检验项目</w:t>
                  </w:r>
                </w:p>
              </w:tc>
            </w:tr>
            <w:tr>
              <w:tc>
                <w:tcPr>
                  <w:tcW w:type="dxa" w:w="4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餐饮</w:t>
                  </w:r>
                </w:p>
                <w:p>
                  <w:pPr>
                    <w:pStyle w:val="null3"/>
                    <w:jc w:val="center"/>
                  </w:pPr>
                  <w:r>
                    <w:rPr>
                      <w:sz w:val="24"/>
                    </w:rPr>
                    <w:t>环节</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餐饮具</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大肠菌群、阴离子合成洗涤剂（以十二烷基苯磺酸钠计）</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食用油</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酸价、过氧化值、抗氧化剂（BHA、BHT、TBHQ）、黄曲霉毒素B1、苯并（α）芘、不溶性杂质（杂质）、溶剂残留量、铅</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米及米制品</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黄曲霉毒素B1、铅、镉、总汞</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面及面制品</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铝、吊白块（甲醛次硫酸氢钠（以甲醛计））、硼砂(硼酸)、滑石粉</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面包、糕点类</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铝、大肠菌群、金黄色葡萄球菌、酸价、过氧化值</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熟肉制品</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铅(以Pb计)、镉、总砷(以As计)、铬(以Cr计)、亚硝酸盐、胭脂红、柠檬黄、日落黄、山梨酸、苯甲酸、糖精钠、菌落总数、大肠菌群、沙门氏菌、金黄色葡萄球菌、脱氢乙酸及其钠盐(以脱氢乙酸计)</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凉拌菜</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菌落总数、大肠菌群、沙门氏菌、金黄色葡萄球菌</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专间工用具（刀，砧板等）</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菌落总数、大肠菌群、沙门氏菌、志贺氏菌、金黄色葡萄球菌</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叶菜</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镉、铅、无机砷、汞、敌敌畏、甲胺磷</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畜禽肉</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氯霉素、五氯酚酸钠（以五氯酚计）、恩诺沙星、磺胺类、地塞米松、克伦特罗</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水产品</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镉（以Cd计）、孔雀石绿、氯霉素、呋喃唑酮代谢物、恩诺沙星、磺胺类（总量）</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一次性餐具</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菌落总数、大肠菌群、沙门氏菌、志贺氏菌、金黄色葡萄球菌</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卤水汁、火锅底料</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罂粟碱、吗</w:t>
                  </w:r>
                  <w:r>
                    <w:rPr>
                      <w:sz w:val="24"/>
                      <w:color w:val="FFFFFF"/>
                    </w:rPr>
                    <w:t>一</w:t>
                  </w:r>
                  <w:r>
                    <w:rPr>
                      <w:sz w:val="24"/>
                    </w:rPr>
                    <w:t>啡、可待</w:t>
                  </w:r>
                  <w:r>
                    <w:rPr>
                      <w:sz w:val="24"/>
                      <w:color w:val="FFFFFF"/>
                    </w:rPr>
                    <w:t>一</w:t>
                  </w:r>
                  <w:r>
                    <w:rPr>
                      <w:sz w:val="24"/>
                    </w:rPr>
                    <w:t>因、那可丁、蒂巴</w:t>
                  </w:r>
                  <w:r>
                    <w:rPr>
                      <w:sz w:val="24"/>
                      <w:color w:val="FFFFFF"/>
                    </w:rPr>
                    <w:t>一</w:t>
                  </w:r>
                  <w:r>
                    <w:rPr>
                      <w:sz w:val="24"/>
                    </w:rPr>
                    <w:t>因</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饮品</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山梨酸、苯甲酸、糖精钠、安赛蜜、甜蜜素、菌落总数、大肠菌群、沙门氏菌、金黄色葡萄球菌</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生食海产品</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菌落总数、大肠菌群、沙门氏菌、金黄色葡萄球菌</w:t>
                  </w:r>
                </w:p>
              </w:tc>
            </w:tr>
            <w:tr>
              <w:tc>
                <w:tcPr>
                  <w:tcW w:type="dxa" w:w="444"/>
                  <w:vMerge/>
                  <w:tcBorders>
                    <w:top w:val="none" w:color="000000" w:sz="4"/>
                    <w:left w:val="single" w:color="000000" w:sz="4"/>
                    <w:bottom w:val="single" w:color="000000" w:sz="4"/>
                    <w:right w:val="single" w:color="000000" w:sz="4"/>
                  </w:tcBorders>
                </w:tcP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p>
              </w:tc>
              <w:tc>
                <w:tcPr>
                  <w:tcW w:type="dxa" w:w="13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应急抽检</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大肠菌群、沙门氏菌、志贺氏菌、金黄色葡萄球菌、霉菌、沙丁胺醇、盐酸克伦特罗、莱克多巴胺、毒死蜱、甲胺磷、吊白块（甲醛次硫酸氢钠（以甲醛计））、铝、酸价、过氧化值、副溶血性弧菌、蜡样芽孢杆菌、硼砂(硼酸)</w:t>
                  </w:r>
                </w:p>
              </w:tc>
            </w:tr>
          </w:tbl>
          <w:p>
            <w:pPr>
              <w:pStyle w:val="null3"/>
              <w:ind w:firstLine="480"/>
              <w:jc w:val="both"/>
            </w:pPr>
            <w:r>
              <w:rPr>
                <w:sz w:val="24"/>
              </w:rPr>
              <w:t>注：除上述检测项目，采购人可以根据具体要求对抽检品种和检验项目进行调整。</w:t>
            </w:r>
          </w:p>
          <w:p>
            <w:pPr>
              <w:pStyle w:val="null3"/>
              <w:ind w:firstLine="480"/>
              <w:jc w:val="both"/>
            </w:pPr>
            <w:r>
              <w:rPr>
                <w:sz w:val="24"/>
              </w:rPr>
              <w:t>（三）检验要求</w:t>
            </w:r>
          </w:p>
          <w:p>
            <w:pPr>
              <w:pStyle w:val="null3"/>
              <w:ind w:firstLine="480"/>
              <w:jc w:val="both"/>
            </w:pPr>
            <w:r>
              <w:rPr>
                <w:sz w:val="24"/>
              </w:rPr>
              <w:t>1、检验时间：中标人应当自收到样品之日起按国家相关时限规定出具检验报告，在委托方与第三方同等的条件下，中标人应优先完成对委托方的测试任务。</w:t>
            </w:r>
          </w:p>
          <w:p>
            <w:pPr>
              <w:pStyle w:val="null3"/>
              <w:ind w:firstLine="480"/>
              <w:jc w:val="both"/>
            </w:pPr>
            <w:r>
              <w:rPr>
                <w:sz w:val="24"/>
              </w:rPr>
              <w:t>2、中标人对其抽取的样品负责，检验结果反映对送检样品的真实评价。</w:t>
            </w:r>
          </w:p>
          <w:p>
            <w:pPr>
              <w:pStyle w:val="null3"/>
              <w:ind w:firstLine="480"/>
              <w:jc w:val="both"/>
            </w:pPr>
            <w:r>
              <w:rPr>
                <w:sz w:val="24"/>
              </w:rPr>
              <w:t>3、中标人由于虚假、错误检验数据和结论而给被检验人造成损失的，或者给社会带来不良影响的，中标人应当负责赔偿，并承担相应法律责任。</w:t>
            </w:r>
          </w:p>
          <w:p>
            <w:pPr>
              <w:pStyle w:val="null3"/>
              <w:ind w:firstLine="480"/>
              <w:jc w:val="both"/>
            </w:pPr>
            <w:r>
              <w:rPr>
                <w:sz w:val="24"/>
              </w:rPr>
              <w:t>4、食品安全监督抽检的检验结论合格的，中标人应当自检验结论作出之日起3个月内妥善保存复检备份样品。复检备份样品剩余保质期不足3个月的，应当保存至保质期结束。检验结论不合格的，中标人应当自检验结论作出之日起6个月内妥善保存复检备份样品。复检备份样品剩余保质期不足6个月的，应当保存至保质期结束。</w:t>
            </w:r>
          </w:p>
          <w:p>
            <w:pPr>
              <w:pStyle w:val="null3"/>
              <w:ind w:firstLine="480"/>
              <w:jc w:val="both"/>
            </w:pPr>
            <w:r>
              <w:rPr>
                <w:sz w:val="24"/>
              </w:rPr>
              <w:t>5、投标人具有能承担食品检验的实验室。</w:t>
            </w:r>
          </w:p>
          <w:p>
            <w:pPr>
              <w:pStyle w:val="null3"/>
              <w:ind w:firstLine="480"/>
              <w:jc w:val="both"/>
            </w:pPr>
            <w:r>
              <w:rPr>
                <w:sz w:val="24"/>
              </w:rPr>
              <w:t>6、投标人具有配套的食品专用冷冻仓库仓库总容积≥20m³，用于存放快检样品等及投入不少于1台食品样品专用车载冷藏设备（可加电制冷），确保样品的存放。</w:t>
            </w:r>
          </w:p>
          <w:p>
            <w:pPr>
              <w:pStyle w:val="null3"/>
              <w:ind w:firstLine="480"/>
              <w:jc w:val="both"/>
            </w:pPr>
            <w:r>
              <w:rPr>
                <w:sz w:val="24"/>
              </w:rPr>
              <w:t>7、投标人拟投入的实验室应具有能满足食品抽检要求的检验设备，包括但不限于：液相色谱质谱联用仪（LC-MS）【含液相色谱串联质谱仪（LC-MS-MS）】；气相色谱质谱联用仪（GC-MS）【含气相色谱串联质谱仪（GC-MS-MS）】；电感耦合等离子体质谱仪（ICP-MS）；原子荧光光度计（AFS）；液相色谱仪（LC）；气相色谱仪（GC）；离子色谱仪；原子吸收光谱仪。</w:t>
            </w:r>
          </w:p>
          <w:p>
            <w:pPr>
              <w:pStyle w:val="null3"/>
              <w:ind w:firstLine="480"/>
              <w:jc w:val="both"/>
            </w:pPr>
            <w:r>
              <w:rPr>
                <w:sz w:val="24"/>
              </w:rPr>
              <w:t>（四）检验结果的处理</w:t>
            </w:r>
          </w:p>
          <w:p>
            <w:pPr>
              <w:pStyle w:val="null3"/>
              <w:ind w:firstLine="480"/>
              <w:jc w:val="both"/>
            </w:pPr>
            <w:r>
              <w:rPr>
                <w:sz w:val="24"/>
              </w:rPr>
              <w:t>1、检验结论的出具：检验结果未发现所检项目不合格的，判定为产品本次抽查合格；检验结果发现所检项目不合格的，判定为产品本次抽查不合格。</w:t>
            </w:r>
            <w:r>
              <w:rPr>
                <w:sz w:val="24"/>
                <w:b/>
              </w:rPr>
              <w:t>对于没有检验认证的检测项目，中标人必须出具对比分析报告和明确的检测结果。</w:t>
            </w:r>
          </w:p>
          <w:p>
            <w:pPr>
              <w:pStyle w:val="null3"/>
              <w:ind w:firstLine="480"/>
              <w:jc w:val="both"/>
            </w:pPr>
            <w:r>
              <w:rPr>
                <w:sz w:val="24"/>
              </w:rPr>
              <w:t>2、检验报告的提供：检验工作完成后，中标人应当向委托方提供每个被抽检食品的不合格检验报告原件及扫描件电子版（需有样品照片，有标签的样品需标签图片清晰可见）。</w:t>
            </w:r>
          </w:p>
          <w:p>
            <w:pPr>
              <w:pStyle w:val="null3"/>
              <w:ind w:firstLine="480"/>
              <w:jc w:val="both"/>
            </w:pPr>
            <w:r>
              <w:rPr>
                <w:sz w:val="24"/>
              </w:rPr>
              <w:t>3、检验结果的送达、告知：中标人检验工作结束后，抽样检验结论不合格的，中标人应当在检验结论作出后2个工作日内报告组织或者委托实施抽样检验的市场监督管理部门。食品安全监督抽检的检验结论合格的，中标人应当在检验结论作出后7个工作日内将检验结论报送组织或者委托实施抽样检验的市场监督管理部门。应保存邮件详情单，以备查询。</w:t>
            </w:r>
          </w:p>
          <w:p>
            <w:pPr>
              <w:pStyle w:val="null3"/>
              <w:ind w:firstLine="480"/>
              <w:jc w:val="both"/>
            </w:pPr>
            <w:r>
              <w:rPr>
                <w:sz w:val="24"/>
              </w:rPr>
              <w:t>（1）寄（送）委托方：工作总结、报表；结果通知书；数据汇总表；结果送达书（送被抽检人）；不合格检验报告；复检流程告知书和复检申请书。</w:t>
            </w:r>
          </w:p>
          <w:p>
            <w:pPr>
              <w:pStyle w:val="null3"/>
              <w:ind w:firstLine="480"/>
              <w:jc w:val="both"/>
            </w:pPr>
            <w:r>
              <w:rPr>
                <w:sz w:val="24"/>
              </w:rPr>
              <w:t>（2）寄（送）食品标称生产企业（进口商）：抽样单第五联；结果通知书（送生产企业）；不合格检验报告；行政建议书；复检流程告知书和复检申请书。</w:t>
            </w:r>
          </w:p>
          <w:p>
            <w:pPr>
              <w:pStyle w:val="null3"/>
              <w:ind w:firstLine="480"/>
              <w:jc w:val="both"/>
            </w:pPr>
            <w:r>
              <w:rPr>
                <w:sz w:val="24"/>
              </w:rPr>
              <w:t>4、检验结果的评估：对检验结果判定为不合格的，中标人要对不合格项目进行原因及危害性分析评估，并出具分析评估报告。</w:t>
            </w:r>
          </w:p>
          <w:p>
            <w:pPr>
              <w:pStyle w:val="null3"/>
              <w:ind w:firstLine="480"/>
              <w:jc w:val="both"/>
            </w:pPr>
            <w:r>
              <w:rPr>
                <w:sz w:val="24"/>
              </w:rPr>
              <w:t>5、对异议的处理：</w:t>
            </w:r>
          </w:p>
          <w:p>
            <w:pPr>
              <w:pStyle w:val="null3"/>
              <w:ind w:firstLine="480"/>
              <w:jc w:val="both"/>
            </w:pPr>
            <w:r>
              <w:rPr>
                <w:sz w:val="24"/>
              </w:rPr>
              <w:t>（1）复检机构无正当理由不得拒绝复检任务，确实无法承担复检任务的，应当在2个工作日内向相关市场监督管理部门作出书面说明。</w:t>
            </w:r>
          </w:p>
          <w:p>
            <w:pPr>
              <w:pStyle w:val="null3"/>
              <w:ind w:firstLine="480"/>
              <w:jc w:val="both"/>
            </w:pPr>
            <w:r>
              <w:rPr>
                <w:sz w:val="24"/>
              </w:rPr>
              <w:t>6、涉及抽样的全部情况包括数据及结果，中标人必须保密，不得向除委托方以外的任何单位与个人透露情况。</w:t>
            </w:r>
          </w:p>
          <w:p>
            <w:pPr>
              <w:pStyle w:val="null3"/>
              <w:ind w:firstLine="480"/>
              <w:jc w:val="both"/>
            </w:pPr>
            <w:r>
              <w:rPr>
                <w:sz w:val="24"/>
              </w:rPr>
              <w:t>7、为保证检验报告的顺利送达，邮寄必须选择EMS。</w:t>
            </w:r>
          </w:p>
          <w:p>
            <w:pPr>
              <w:pStyle w:val="null3"/>
              <w:ind w:firstLine="480"/>
              <w:jc w:val="both"/>
            </w:pPr>
            <w:r>
              <w:rPr>
                <w:sz w:val="24"/>
              </w:rPr>
              <w:t>（五）应急工作的实施</w:t>
            </w:r>
          </w:p>
          <w:p>
            <w:pPr>
              <w:pStyle w:val="null3"/>
              <w:ind w:firstLine="480"/>
              <w:jc w:val="both"/>
            </w:pPr>
            <w:r>
              <w:rPr>
                <w:sz w:val="24"/>
              </w:rPr>
              <w:t>根据委托方需求，在应急检验处理情况下，由双方主要负责人协商临时检验方案，中标人应积极配合（在工作时间内2小时内到达现场，在非工作时间内2.5小时内到达现场）委托方开展应急情况检验，在委托方要求的时间内检测完毕并出具检验报告。中标人必须在项目所在地有常驻的售后服务人员和固定的售后服务场所，同时，视情况需要，如委托方要对外发布有关食品安全信息，或处理食品安全事宜时，中标人必须提供食品专家予以支持。</w:t>
            </w:r>
          </w:p>
          <w:p>
            <w:pPr>
              <w:pStyle w:val="null3"/>
              <w:ind w:firstLine="480"/>
              <w:jc w:val="both"/>
            </w:pPr>
            <w:r>
              <w:rPr>
                <w:sz w:val="24"/>
              </w:rPr>
              <w:t>（六）日常技术支撑服务</w:t>
            </w:r>
          </w:p>
          <w:p>
            <w:pPr>
              <w:pStyle w:val="null3"/>
              <w:ind w:firstLine="480"/>
              <w:jc w:val="both"/>
            </w:pPr>
            <w:r>
              <w:rPr>
                <w:sz w:val="24"/>
              </w:rPr>
              <w:t>1、中标人需在日常的食品监督抽检工作、检验人员的仪器使用上给予采购人提供咨询、技术指导和培训服务。</w:t>
            </w:r>
          </w:p>
          <w:p>
            <w:pPr>
              <w:pStyle w:val="null3"/>
              <w:ind w:firstLine="480"/>
              <w:jc w:val="both"/>
            </w:pPr>
            <w:r>
              <w:rPr>
                <w:sz w:val="24"/>
              </w:rPr>
              <w:t>2、采购人配合的条件：投标人在投标文件中要列明在项目实施过程中要求采购人提供的配合条件。</w:t>
            </w:r>
          </w:p>
          <w:p>
            <w:pPr>
              <w:pStyle w:val="null3"/>
              <w:ind w:firstLine="480"/>
              <w:jc w:val="both"/>
            </w:pPr>
            <w:r>
              <w:rPr>
                <w:sz w:val="24"/>
              </w:rPr>
              <w:t>3、投标人2022年以来参加的食品检测项目的实验室能力验证，且验证结果为满意/合格的。</w:t>
            </w:r>
          </w:p>
          <w:p>
            <w:pPr>
              <w:pStyle w:val="null3"/>
              <w:ind w:firstLine="480"/>
            </w:pPr>
            <w:r>
              <w:rPr>
                <w:sz w:val="24"/>
              </w:rPr>
              <w:t>4、投标人能够准确把握对项目实施内容，需在投标文件中提供针对本项目的组织实施方案、项目服务质量及相关承诺方案、管理运作制度等。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采购包5（承检经营环节（4））</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自合同签订之日起至2026年3月31日。</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第1期为(预付款)：支付比例30%，双方签订项目合同后5个工作日内，采购人办理向中标人预付合同总价30％的手续。</w:t>
            </w:r>
          </w:p>
          <w:p>
            <w:pPr>
              <w:pStyle w:val="null3"/>
            </w:pPr>
            <w:r>
              <w:rPr/>
              <w:t>第2期为(进度款)：支付比例45%，项目服务至2025年11月25日前，中标人提供自我评估工作报告，采购人审核后向中标人预付合同总价的45％的款项。</w:t>
            </w:r>
          </w:p>
          <w:p>
            <w:pPr>
              <w:pStyle w:val="null3"/>
            </w:pPr>
            <w:r>
              <w:rPr/>
              <w:t>第3期为(尾款)：支付比例25%，2026年3月前，中标人统计最终检测数量，报采购人确认并经采购人组织验收通过和审核后，采购人以实际完成数量向中标人支付剩余款项（先行扣回前2期的款项），最高不超过合同总价25%的余款。 中标人向采购人分别提供相对应的服务发票。 1.中标人凭以下有效文件与采购人结算： （1）合同； （2）中标人开具的正式发票； （3）中标通知书。 2.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1期：根据本项目采购需求的要求，由采购人、中标人共同组织验收。 （1）验收程序： 1）合同期满后，中标人向采购人提交验收申请及自我评估工作报告； 2）采购人收到验收申请后十个工作日内，按照合同规定的技术、服务组织对中标人履约情况进行验收，并出具验收书。 （2）验收内容： 1）自我评估工作报告； 2）服务情况与合同履约情况验收； 3）其他要求的相关材料。 （3）采购人将对以下内容进行验收： 1）对服务时间、抽检项目的符合性进行验收； 2）对抽检任务完成量的达标情况进行验收； 3）对抽检任务服务过程中制定的管理制度、质量控制手段等进行验收； 4）其他需要验收的情形。</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保密要求，1、中标人必须严格遵守相关保密、安全管理规定。服务实施过程中必须做好保密工作，不得将监测过程中获知的信息泄密或用于其它用途。服务完成的各种影像、资料所有权属采购人，各种统计资料、影像资料、光盘资料、纸质资料及各种清单等在项目结束时都必须完整移交。 2、中标人人员不得以任何形式将各项档案资料带出指定工作现场，不得以任何形式进行泄漏、传播；中标人必须保证档案内容与档案载体的安全，档案不得丢失、泄密、损坏。</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其他专业技术服务</w:t>
            </w:r>
          </w:p>
        </w:tc>
        <w:tc>
          <w:tcPr>
            <w:tcW w:type="dxa" w:w="831"/>
          </w:tcPr>
          <w:p>
            <w:pPr>
              <w:pStyle w:val="null3"/>
              <w:jc w:val="left"/>
            </w:pPr>
            <w:r>
              <w:rPr/>
              <w:t>承检经营环节（4）</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620,000.00</w:t>
            </w:r>
          </w:p>
        </w:tc>
        <w:tc>
          <w:tcPr>
            <w:tcW w:type="dxa" w:w="831"/>
          </w:tcPr>
          <w:p>
            <w:pPr>
              <w:pStyle w:val="null3"/>
              <w:jc w:val="right"/>
            </w:pPr>
            <w:r>
              <w:rPr/>
              <w:t>620,000.00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承检经营环节（4）</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一、项目内容</w:t>
            </w:r>
          </w:p>
          <w:p>
            <w:pPr>
              <w:pStyle w:val="null3"/>
              <w:ind w:firstLine="480"/>
              <w:jc w:val="both"/>
            </w:pPr>
            <w:r>
              <w:rPr>
                <w:sz w:val="24"/>
              </w:rPr>
              <w:t>（一）采购包名称：承检经营环节（4）。</w:t>
            </w:r>
          </w:p>
          <w:p>
            <w:pPr>
              <w:pStyle w:val="null3"/>
              <w:ind w:firstLine="480"/>
              <w:jc w:val="both"/>
            </w:pPr>
            <w:r>
              <w:rPr>
                <w:sz w:val="24"/>
              </w:rPr>
              <w:t>（二）抽样范围：白云区食品经营环节抽检。</w:t>
            </w:r>
          </w:p>
          <w:p>
            <w:pPr>
              <w:pStyle w:val="null3"/>
              <w:ind w:firstLine="482"/>
              <w:jc w:val="both"/>
            </w:pPr>
            <w:r>
              <w:rPr>
                <w:sz w:val="24"/>
                <w:b/>
              </w:rPr>
              <w:t>（三）投标人必须具有相应的资质能力，具备有效的检验检测机构资质认定证书（CMA）及提供完整的后附表。</w:t>
            </w:r>
          </w:p>
          <w:tbl>
            <w:tblPr>
              <w:tblBorders>
                <w:top w:val="none" w:color="000000" w:sz="4"/>
                <w:left w:val="none" w:color="000000" w:sz="4"/>
                <w:bottom w:val="none" w:color="000000" w:sz="4"/>
                <w:right w:val="none" w:color="000000" w:sz="4"/>
                <w:insideH w:val="none"/>
                <w:insideV w:val="none"/>
              </w:tblBorders>
            </w:tblPr>
            <w:tblGrid>
              <w:gridCol w:w="819"/>
              <w:gridCol w:w="1520"/>
              <w:gridCol w:w="1086"/>
              <w:gridCol w:w="2172"/>
            </w:tblGrid>
            <w:tr>
              <w:tc>
                <w:tcPr>
                  <w:tcW w:type="dxa" w:w="819"/>
                  <w:tcBorders>
                    <w:top w:val="single" w:color="000000" w:sz="4"/>
                    <w:left w:val="singl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采购包号</w:t>
                  </w:r>
                </w:p>
              </w:tc>
              <w:tc>
                <w:tcPr>
                  <w:tcW w:type="dxa" w:w="1520"/>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采购包名称</w:t>
                  </w:r>
                </w:p>
              </w:tc>
              <w:tc>
                <w:tcPr>
                  <w:tcW w:type="dxa" w:w="1086"/>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抽检批次</w:t>
                  </w:r>
                </w:p>
              </w:tc>
              <w:tc>
                <w:tcPr>
                  <w:tcW w:type="dxa" w:w="2172"/>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服务期限</w:t>
                  </w:r>
                </w:p>
              </w:tc>
            </w:tr>
            <w:tr>
              <w:tc>
                <w:tcPr>
                  <w:tcW w:type="dxa" w:w="81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05</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承检经营环节（4）</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589批次</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自合同签订之日起至2026年3月31日</w:t>
                  </w:r>
                </w:p>
              </w:tc>
            </w:tr>
          </w:tbl>
          <w:p>
            <w:pPr>
              <w:pStyle w:val="null3"/>
              <w:ind w:firstLine="480"/>
              <w:jc w:val="both"/>
            </w:pPr>
            <w:r>
              <w:rPr>
                <w:sz w:val="24"/>
              </w:rPr>
              <w:t>★</w:t>
            </w:r>
            <w:r>
              <w:rPr>
                <w:sz w:val="24"/>
                <w:b/>
              </w:rPr>
              <w:t>（四）报价及结算要求</w:t>
            </w:r>
          </w:p>
          <w:p>
            <w:pPr>
              <w:pStyle w:val="null3"/>
              <w:ind w:firstLine="480"/>
              <w:jc w:val="both"/>
            </w:pPr>
            <w:r>
              <w:rPr>
                <w:sz w:val="24"/>
              </w:rPr>
              <w:t>1、计价基准：</w:t>
            </w:r>
          </w:p>
          <w:p>
            <w:pPr>
              <w:pStyle w:val="null3"/>
              <w:ind w:firstLine="480"/>
              <w:jc w:val="both"/>
            </w:pPr>
            <w:r>
              <w:rPr>
                <w:sz w:val="24"/>
              </w:rPr>
              <w:t>1.1经营环节单项检验费参照粤价[2002]170号《广东省产品质量监督检验收费标准》。</w:t>
            </w:r>
          </w:p>
          <w:p>
            <w:pPr>
              <w:pStyle w:val="null3"/>
              <w:ind w:firstLine="480"/>
              <w:jc w:val="both"/>
            </w:pPr>
            <w:r>
              <w:rPr>
                <w:sz w:val="24"/>
              </w:rPr>
              <w:t>1.2如检验项目不在《广东省产品质量监督检验收费标准》内的，检验费报价不得高于委托方所定价格，并注明参考依据。</w:t>
            </w:r>
          </w:p>
          <w:p>
            <w:pPr>
              <w:pStyle w:val="null3"/>
              <w:ind w:firstLine="480"/>
              <w:jc w:val="both"/>
            </w:pPr>
            <w:r>
              <w:rPr>
                <w:sz w:val="24"/>
              </w:rPr>
              <w:t>2、本采购包以统一下浮率进行报价，0%-100%，且不得为负数，该下浮率必须为固定取整报价（如20%），不得存在区间值（如20%～25%），否则将被视为非实质性响应招标文件，按无效投标处理。</w:t>
            </w:r>
          </w:p>
          <w:p>
            <w:pPr>
              <w:pStyle w:val="null3"/>
              <w:ind w:firstLine="480"/>
              <w:jc w:val="both"/>
            </w:pPr>
            <w:r>
              <w:rPr>
                <w:sz w:val="24"/>
              </w:rPr>
              <w:t>3、结算价＝计价基准中对应检验内容的费用×（1-中标下浮率）×数量，按实结算。</w:t>
            </w:r>
          </w:p>
          <w:p>
            <w:pPr>
              <w:pStyle w:val="null3"/>
              <w:ind w:firstLine="480"/>
              <w:jc w:val="both"/>
            </w:pPr>
            <w:r>
              <w:rPr>
                <w:sz w:val="24"/>
              </w:rPr>
              <w:t>4、本采购包预算费用包括购样费、检验费（含耗材费、结果报告）、邮寄费，人员差旅费（人工、用餐、交通）税费等费用，抽检工作完成后由委托方按发票（含购样费、检验费、邮寄费等）实际金额支付，其中购样费实报实销，并包含在本采购包的预算中；投标人的单项检验项目检验费报价参照粤价 [2002] 170号《广东省产品质量监督检验收费标准》下浮，抽检工作完成后由委托方按当次委托抽样检验合同支付（如因特殊情况，承检方未能完成当次安排的抽检任务时，则按实际检验情况收取）。</w:t>
            </w:r>
          </w:p>
          <w:p>
            <w:pPr>
              <w:pStyle w:val="null3"/>
              <w:ind w:firstLine="480"/>
              <w:jc w:val="both"/>
            </w:pPr>
            <w:r>
              <w:rPr>
                <w:sz w:val="24"/>
              </w:rPr>
              <w:t>★（五）如服务期限内预算金额结算完毕，且采购人未完成下年度招标工作时，中标人须继续协助采购人开展应急食品检测工作，开展服务的金额不超过本合同采购金额的百分之十，所需的成本及一切相关费用包含在本合同的总价中，期间采购人不支付任何费用。</w:t>
            </w:r>
            <w:r>
              <w:rPr>
                <w:sz w:val="24"/>
                <w:b/>
              </w:rPr>
              <w:t>（须提供承诺函）</w:t>
            </w:r>
          </w:p>
          <w:p>
            <w:pPr>
              <w:pStyle w:val="null3"/>
              <w:ind w:firstLine="480"/>
              <w:jc w:val="both"/>
            </w:pPr>
            <w:r>
              <w:rPr>
                <w:sz w:val="24"/>
              </w:rPr>
              <w:t>（六）检验项目根据实际工作需要调整，如不能检验的项目必须备注说明。</w:t>
            </w:r>
          </w:p>
          <w:p>
            <w:pPr>
              <w:pStyle w:val="null3"/>
              <w:ind w:firstLine="480"/>
              <w:jc w:val="both"/>
            </w:pPr>
            <w:r>
              <w:rPr>
                <w:sz w:val="24"/>
              </w:rPr>
              <w:t>（七）本需求涉及到的检测项目，中标人须满足90%或以上，如中标人不能承检的单项检验项目须委托具有资质的第三方机构进行检测。</w:t>
            </w:r>
            <w:r>
              <w:rPr>
                <w:sz w:val="24"/>
                <w:b/>
              </w:rPr>
              <w:t>（须提供承诺函）</w:t>
            </w:r>
          </w:p>
          <w:p>
            <w:pPr>
              <w:pStyle w:val="null3"/>
              <w:ind w:firstLine="480"/>
              <w:jc w:val="both"/>
            </w:pPr>
            <w:r>
              <w:rPr>
                <w:sz w:val="24"/>
              </w:rPr>
              <w:t>（八）中标人承检的检验任务必须由其投标文件中载明的实验室负责检验，否则视为违约，采购人有权解除其合同。</w:t>
            </w:r>
          </w:p>
          <w:p>
            <w:pPr>
              <w:pStyle w:val="null3"/>
              <w:ind w:firstLine="480"/>
            </w:pPr>
            <w:r>
              <w:rPr>
                <w:sz w:val="24"/>
              </w:rPr>
              <w:t>（九）投标人必须如实提供投标所需证明材料，不得弄虚作假，一经发现，立即上报政府采购监管部，并追究法律责任。</w:t>
            </w:r>
          </w:p>
        </w:tc>
      </w:tr>
      <w:tr>
        <w:tc>
          <w:tcPr>
            <w:tcW w:type="dxa" w:w="2076"/>
          </w:tcPr>
          <w:p/>
        </w:tc>
        <w:tc>
          <w:tcPr>
            <w:tcW w:type="dxa" w:w="415"/>
          </w:tcPr>
          <w:p>
            <w:pPr>
              <w:pStyle w:val="null3"/>
            </w:pPr>
            <w:r>
              <w:rPr/>
              <w:t>2</w:t>
            </w:r>
          </w:p>
        </w:tc>
        <w:tc>
          <w:tcPr>
            <w:tcW w:type="dxa" w:w="5814"/>
          </w:tcPr>
          <w:p>
            <w:pPr>
              <w:pStyle w:val="null3"/>
              <w:jc w:val="both"/>
            </w:pPr>
            <w:r>
              <w:rPr>
                <w:sz w:val="24"/>
                <w:b/>
              </w:rPr>
              <w:t>二、总体要求</w:t>
            </w:r>
          </w:p>
          <w:p>
            <w:pPr>
              <w:pStyle w:val="null3"/>
              <w:ind w:firstLine="480"/>
              <w:jc w:val="both"/>
            </w:pPr>
            <w:r>
              <w:rPr>
                <w:sz w:val="24"/>
              </w:rPr>
              <w:t>（一）抽样工作的实施</w:t>
            </w:r>
          </w:p>
          <w:p>
            <w:pPr>
              <w:pStyle w:val="null3"/>
              <w:ind w:firstLine="480"/>
              <w:jc w:val="both"/>
            </w:pPr>
            <w:r>
              <w:rPr>
                <w:sz w:val="24"/>
              </w:rPr>
              <w:t>1、抽检地点及对象：广州市白云区辖区内，在广州市白云区食品经营者中抽取。</w:t>
            </w:r>
          </w:p>
          <w:p>
            <w:pPr>
              <w:pStyle w:val="null3"/>
              <w:ind w:firstLine="480"/>
              <w:jc w:val="both"/>
            </w:pPr>
            <w:r>
              <w:rPr>
                <w:sz w:val="24"/>
              </w:rPr>
              <w:t>★2、抽样时间：具体抽检时间将根据监管工作需要，部分抽样时间在节假日或者夜间、凌晨开展。</w:t>
            </w:r>
          </w:p>
          <w:p>
            <w:pPr>
              <w:pStyle w:val="null3"/>
              <w:ind w:firstLine="480"/>
              <w:jc w:val="both"/>
            </w:pPr>
            <w:r>
              <w:rPr>
                <w:sz w:val="24"/>
              </w:rPr>
              <w:t>3、人员要求：</w:t>
            </w:r>
          </w:p>
          <w:p>
            <w:pPr>
              <w:pStyle w:val="null3"/>
              <w:ind w:firstLine="480"/>
              <w:jc w:val="both"/>
            </w:pPr>
            <w:r>
              <w:rPr>
                <w:sz w:val="24"/>
              </w:rPr>
              <w:t>3.1抽样人员：根据抽检批次情况，因抽检的地点较多，确保项目按实按质顺利进行，中标人抽检时至少安排3组抽样人员，每组人员不应少于2名，任务紧急情况下，中标人应能够投入不少于5组抽样人员保障项目顺利实施。</w:t>
            </w:r>
          </w:p>
          <w:p>
            <w:pPr>
              <w:pStyle w:val="null3"/>
              <w:ind w:firstLine="480"/>
              <w:jc w:val="both"/>
            </w:pPr>
            <w:r>
              <w:rPr>
                <w:sz w:val="24"/>
              </w:rPr>
              <w:t>3.2检验人员：为满足采购人日常抽检、应急工作等检测需求，中标人应投入不少于6名检验人员。</w:t>
            </w:r>
          </w:p>
          <w:p>
            <w:pPr>
              <w:pStyle w:val="null3"/>
              <w:ind w:firstLine="480"/>
              <w:jc w:val="both"/>
            </w:pPr>
            <w:r>
              <w:rPr>
                <w:sz w:val="24"/>
              </w:rPr>
              <w:t>3.3拟投入本项目人员中需具有食品领域专家以及食品检验或计量、质量或检验检疫等相关专业中级职称或以上的人员不少于6名。</w:t>
            </w:r>
          </w:p>
          <w:p>
            <w:pPr>
              <w:pStyle w:val="null3"/>
              <w:ind w:firstLine="480"/>
              <w:jc w:val="both"/>
            </w:pPr>
            <w:r>
              <w:rPr>
                <w:sz w:val="24"/>
              </w:rPr>
              <w:t>3.4抽样和检验要分离。即对样品的抽检，中标人派出的抽样人员与检验人员不得为同一人。</w:t>
            </w:r>
          </w:p>
          <w:p>
            <w:pPr>
              <w:pStyle w:val="null3"/>
              <w:ind w:firstLine="480"/>
              <w:jc w:val="both"/>
            </w:pPr>
            <w:r>
              <w:rPr>
                <w:sz w:val="24"/>
              </w:rPr>
              <w:t>3.5为使项目按质、按量、按时、有序实施，中标人要安排相应的项目专案小组，其中项目负责人一名，便于与采购人就项目检查等方面进行适时沟通联系；</w:t>
            </w:r>
          </w:p>
          <w:p>
            <w:pPr>
              <w:pStyle w:val="null3"/>
              <w:ind w:firstLine="480"/>
              <w:jc w:val="both"/>
            </w:pPr>
            <w:r>
              <w:rPr>
                <w:sz w:val="24"/>
              </w:rPr>
              <w:t>3.6中标人应于合同签订后 7 个工作日内确定抽样人员名单，报采购人备案。</w:t>
            </w:r>
          </w:p>
          <w:p>
            <w:pPr>
              <w:pStyle w:val="null3"/>
              <w:ind w:firstLine="480"/>
              <w:jc w:val="both"/>
            </w:pPr>
            <w:r>
              <w:rPr>
                <w:sz w:val="24"/>
              </w:rPr>
              <w:t>4、交通工具：中标人负责提供配套储运专用车辆不少于1辆。</w:t>
            </w:r>
          </w:p>
          <w:p>
            <w:pPr>
              <w:pStyle w:val="null3"/>
              <w:ind w:firstLine="480"/>
              <w:jc w:val="both"/>
            </w:pPr>
            <w:r>
              <w:rPr>
                <w:sz w:val="24"/>
              </w:rPr>
              <w:t>5、抽检方案：由中标人提供具体的项目实施方案包括抽检对象、抽检内容、明细抽样及检测工作任务及时间完成节点等，须经委托方审核通过后方可实施开展工作。</w:t>
            </w:r>
          </w:p>
          <w:p>
            <w:pPr>
              <w:pStyle w:val="null3"/>
              <w:ind w:firstLine="480"/>
              <w:jc w:val="both"/>
            </w:pPr>
            <w:r>
              <w:rPr>
                <w:sz w:val="24"/>
              </w:rPr>
              <w:t>6、抽样办法：由中标人抽样人员按照国家规定的采样规则进行取样和封样，填写《食品抽样检验工作单》，并对样品封样前和封样后分别拍摄数码相片。被抽检样品一式2份，其中一份作为检验用样品，另一份由中标人抽样人员带回留作复检备份样品，中标人应按要求储存样品，并对样品负责。现场抽样的，抽样人员应当采取有效的防拆封措施，对检验样品和复检备份样品分别封样，并由抽样人员和被抽样食品生产经营者签字或者盖章确认。</w:t>
            </w:r>
          </w:p>
          <w:p>
            <w:pPr>
              <w:pStyle w:val="null3"/>
              <w:ind w:firstLine="480"/>
              <w:jc w:val="both"/>
            </w:pPr>
            <w:r>
              <w:rPr>
                <w:sz w:val="24"/>
              </w:rPr>
              <w:t>7、样品运输：中标人负责每次检验样品的抽取与运送，保证运送安全。</w:t>
            </w:r>
          </w:p>
          <w:p>
            <w:pPr>
              <w:pStyle w:val="null3"/>
              <w:ind w:firstLine="480"/>
              <w:jc w:val="both"/>
            </w:pPr>
            <w:r>
              <w:rPr>
                <w:sz w:val="24"/>
              </w:rPr>
              <w:t>8、样品费用：抽检所需检验用样品和复检备份样品，由中标人向被抽检人采购，最后凭发票向采购人报销。</w:t>
            </w:r>
          </w:p>
          <w:p>
            <w:pPr>
              <w:pStyle w:val="null3"/>
              <w:ind w:firstLine="480"/>
              <w:jc w:val="both"/>
            </w:pPr>
            <w:r>
              <w:rPr>
                <w:sz w:val="24"/>
              </w:rPr>
              <w:t>（二）检验工作的实施</w:t>
            </w:r>
          </w:p>
          <w:p>
            <w:pPr>
              <w:pStyle w:val="null3"/>
              <w:ind w:firstLine="480"/>
              <w:jc w:val="both"/>
            </w:pPr>
            <w:r>
              <w:rPr>
                <w:sz w:val="24"/>
              </w:rPr>
              <w:t>1、检验依据：食品检验应当采用食品安全国家标准；没有国家标准的，应当采用备案的食品安全地方标准；没有国家标准和地方标准的，应当采用依法备案的企业标准作为对该企业食品抽检的判定依据。</w:t>
            </w:r>
          </w:p>
          <w:p>
            <w:pPr>
              <w:pStyle w:val="null3"/>
              <w:ind w:firstLine="480"/>
              <w:jc w:val="both"/>
            </w:pPr>
            <w:r>
              <w:rPr>
                <w:sz w:val="24"/>
              </w:rPr>
              <w:t>2、检验项目：</w:t>
            </w:r>
          </w:p>
          <w:p>
            <w:pPr>
              <w:pStyle w:val="null3"/>
              <w:ind w:firstLine="480"/>
              <w:jc w:val="both"/>
            </w:pPr>
            <w:r>
              <w:rPr>
                <w:sz w:val="24"/>
              </w:rPr>
              <w:t>（1）经营环节抽检清单（包含但不限于以下清单）</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2"/>
              <w:jc w:val="both"/>
            </w:pPr>
            <w:r>
              <w:rPr>
                <w:sz w:val="24"/>
                <w:b/>
              </w:rPr>
              <w:t>1）流通环节</w:t>
            </w:r>
          </w:p>
          <w:tbl>
            <w:tblGrid>
              <w:gridCol w:w="345"/>
              <w:gridCol w:w="375"/>
              <w:gridCol w:w="1390"/>
              <w:gridCol w:w="3489"/>
            </w:tblGrid>
            <w:tr>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环节</w:t>
                  </w:r>
                </w:p>
              </w:tc>
              <w:tc>
                <w:tcPr>
                  <w:tcW w:type="dxa" w:w="37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39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食品名称</w:t>
                  </w:r>
                </w:p>
              </w:tc>
              <w:tc>
                <w:tcPr>
                  <w:tcW w:type="dxa" w:w="348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检验项目</w:t>
                  </w:r>
                </w:p>
              </w:tc>
            </w:tr>
            <w:tr>
              <w:tc>
                <w:tcPr>
                  <w:tcW w:type="dxa" w:w="3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流通</w:t>
                  </w:r>
                </w:p>
                <w:p>
                  <w:pPr>
                    <w:pStyle w:val="null3"/>
                    <w:jc w:val="center"/>
                  </w:pPr>
                  <w:r>
                    <w:rPr>
                      <w:sz w:val="24"/>
                    </w:rPr>
                    <w:t>环节</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糕点（非含乳类、包括非速冻类粽子）</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酸价、过氧化值、山梨酸、苯甲酸、脱氢乙酸、糖精钠、甜蜜素、安赛蜜、菌落总数、大肠菌群、霉菌计数、沙门氏菌、金黄色葡萄球菌</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速冻汤圆、速冻点心等速冻预包装面米食品（非含乳类、包括速冻粽子）</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铅、菌落总数（生制品不做此项）、大肠菌群（生制品不做此项）、沙门氏菌、金黄色葡萄球菌、糖精钠、甜蜜素、合成着色剂(柠檬黄、日落黄、苋菜红、亮蓝)</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速冻鱼丸、肉丸等</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铅、菌落总数、大肠菌群、沙门氏菌、金黄色葡萄球菌、副溶血性弧菌、山梨酸、苯甲酸、铬(以Cr计)</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月饼</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酸价、过氧化值、山梨酸、苯甲酸、糖精钠、甜蜜素、菌落总数、大肠菌群、霉菌、金黄色葡萄球菌（检5个）、脱氢乙酸及其钠盐(以脱氢乙酸计)、防腐剂混合使用时各自用量占其最大使用量的比例之和、铝的残留量(干样品，以Al计)</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凉果蜜饯</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二氧化硫残留量、山梨酸、苯甲酸、甜蜜素、安赛蜜、糖精钠、胭脂红、苋菜红、柠檬黄、日落黄、菌落总数、大肠菌群、霉菌、脱氢乙酸及其钠盐(以脱氢乙酸计)、防腐剂混合使用时各自用量占其最大使用量的比例之和</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腐竹、豆腐、面筋等非发酵性豆制品</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铅、山梨酸、苯甲酸、脱氢乙酸、糖精钠、甜蜜素、柠檬黄、日落黄、铝的残留量(干样品，以Al计)</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发酵性豆制品</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铅、黄曲霉毒素B1、大肠菌群、山梨酸、苯甲酸、糖精钠、甜蜜素、脱氢乙酸及其钠盐(以脱氢乙酸计)、铝的残留量(干样品，以Al计)</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散装熟食食品（熟肉制品）</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柠檬黄、日落黄、铅、镉、铬(以Cr计)、总砷(以As计)、亚硝酸盐、山梨酸、苯甲酸、亚硝酸盐(以亚硝酸钠计)</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散装熟食食品（酱腌菜）</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苯甲酸及其钠盐(以苯甲酸计)、山梨酸及其钾盐(以山梨酸计)、糖精钠、甜蜜素、安赛蜜、柠檬黄、日落黄、铅、亚硝酸盐、脱氢乙酸及其钠盐(以脱氢乙酸计)、二氧化硫残留量、防腐剂混合使用时各自用量占其最大使用量的比例之和</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散装熟食食品（包</w:t>
                  </w:r>
                </w:p>
                <w:p>
                  <w:pPr>
                    <w:pStyle w:val="null3"/>
                    <w:jc w:val="center"/>
                  </w:pPr>
                  <w:r>
                    <w:rPr/>
                    <w:t xml:space="preserve"> </w:t>
                  </w:r>
                </w:p>
                <w:p>
                  <w:pPr>
                    <w:pStyle w:val="null3"/>
                    <w:jc w:val="center"/>
                  </w:pPr>
                  <w:r>
                    <w:rPr>
                      <w:sz w:val="24"/>
                    </w:rPr>
                    <w:t>子、糕点）</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苯甲酸、糖精钠、甜蜜素、安赛蜜、酸价、过氧化值、柠檬黄、日落黄、脱氢乙酸及其钠盐(以脱氢乙酸计)</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散装熟食食品（凉拌食品）</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山梨酸、苯甲酸、柠檬黄、日落黄、总砷、铅、脱氢乙酸、糖精钠、甜蜜素、安赛蜜</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食用植物油</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酸价、过氧化值、抗氧化剂（BHA、BHT、TBHQ）、黄曲霉毒素B1、苯并（α）芘、不溶性杂质（杂质）、溶剂残留量、铅</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食用调和油</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酸价、过氧化值、浸出油溶剂残留量、抗氧化剂（BHA、BHT、TBHQ）、黄曲霉毒素B1、苯并（α）芘</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腌腊肉制品</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铅、总砷(以As计)、亚硝酸盐、山梨酸、苯甲酸、胭脂红、苋菜红、诱惑红、氯霉素</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熟肉制品</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铅(以Pb计)、镉、总砷(以As计)、铬(以Cr计)、亚硝酸盐、胭脂红、柠檬黄、日落黄、山梨酸、苯甲酸、糖精钠、菌落总数、大肠菌群、沙门氏菌、金黄色葡萄球菌、脱氢乙酸及其钠盐(以脱氢乙酸计)</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烘炒食品</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酸价、过氧化值、黄曲霉毒素B1、苯甲酸及其钠盐(以苯甲酸计)、山梨酸及其钾盐(以山梨酸计)、脱氢乙酸及其钠盐(以脱氢乙酸计)、二氧化硫残留量、糖精钠、安赛蜜、甜蜜素、大肠菌群、铅、砷、铝、霉菌</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水产干制品（即食类）</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铅(以Pb计)、镉(以Cd计)、甜蜜素、山梨酸、苯甲酸、脱氢乙酸及其钠盐(以脱氢乙酸计)</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水产干制品（干货类）</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铅(以Pb计)、镉(以Cd计)、过氧化值、山梨酸、苯甲酸</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即食海苔</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铅、菌落总数、大肠菌群</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瓶/桶装饮用纯净水</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电导率、总砷、铅、镉(以Cd计)、游离氯、亚硝酸盐、溴酸盐、大肠菌群、三氯甲烷、铜绿假单胞菌</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瓶/桶装饮用天然矿泉水</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偏硅酸、溴酸盐、砷、铅、镉、汞、亚硝酸盐、大肠菌群、铜绿假单胞菌、锶、锌、硒、溶解性总固体、锑、钡、镍、锰、银、硝酸盐</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膨化食品</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酸价、过氧化值、山梨酸、苯甲酸、糖精钠、甜蜜素、菌落总数、大肠菌群、沙门氏菌、金黄色葡萄球菌、水分、黄曲霉毒素B1、脱氢乙酸</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大米</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黄曲霉毒素B1、铅、镉、无机砷、苯并[a]芘</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挂面</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黄曲霉毒素B₁、铅(以Pb计)、脱氢乙酸、着色剂（日落黄、柠檬黄）</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sz w:val="24"/>
                    </w:rPr>
                    <w:t>25</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sz w:val="24"/>
                    </w:rPr>
                    <w:t>蛋制品</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铅、无机砷、总汞、菌落总数、大肠菌群、沙</w:t>
                  </w:r>
                </w:p>
                <w:p>
                  <w:pPr>
                    <w:pStyle w:val="null3"/>
                    <w:jc w:val="left"/>
                  </w:pPr>
                  <w:r>
                    <w:rPr/>
                    <w:t xml:space="preserve"> </w:t>
                  </w:r>
                </w:p>
                <w:p>
                  <w:pPr>
                    <w:pStyle w:val="null3"/>
                    <w:jc w:val="left"/>
                  </w:pPr>
                  <w:r>
                    <w:rPr>
                      <w:sz w:val="24"/>
                    </w:rPr>
                    <w:t>门氏菌、苯甲酸、山梨酸</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淀粉制品</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总砷、铅、二氧化硫残留量、山梨酸、苯甲酸、铝、着色剂（胭脂红、苋菜红、诱惑红、柠檬黄、日落黄、亮蓝）</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果蔬罐头（包括果酱）</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山梨酸、苯甲酸、糖精钠、甜蜜素、安赛蜜、柠檬黄、日落黄、胭脂红、苋菜红、亮蓝、铅、商业无菌</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鱼类罐头</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无机砷、铅、商业无菌、脱氢乙酸、山梨酸、苯甲酸、糖精钠、甜蜜素</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29</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冷冻饮品</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蛋白质、菌落总数、大肠菌群、沙门氏菌、金黄色葡萄球菌、糖精钠、甜蜜素、安赛蜜</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糖果（非含乳类）</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二氧化硫残留量、菌落总数、大肠菌群、沙门氏菌、志贺氏菌、金黄色葡萄球菌、山梨酸、苯甲酸、甜蜜素、糖精钠、胭脂红、苋菜红、柠檬黄、日落黄、亮蓝</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31</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巧克力及巧克力制品（非含乳类）</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铅、沙门氏菌</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果冻</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铅、菌落总数、大肠菌群、霉菌、酵母、甜蜜素、山梨酸、苯甲酸、糖精钠、柠檬黄、诱惑红、赤藓红、新红、栀子黄</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蛋白型固体饮料</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蛋白质、山梨酸、苯甲酸、糖精钠、甜蜜素、安赛蜜、柠檬黄、日落黄、胭脂红、苋菜红、亮蓝、铅、菌落总数、大肠菌群、霉菌</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果香型固体饮料</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山梨酸、苯甲酸、糖精钠、甜蜜素、安赛蜜、柠檬黄、日落黄、胭脂红、苋菜红、亮蓝、铅、菌落总数、大肠菌群、霉菌</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其他型固体饮料</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山梨酸、苯甲酸、糖精钠、甜蜜素、安赛蜜、柠檬黄、日落黄、胭脂红、苋菜红、亮蓝、铅、菌落总数、大肠菌群、霉菌</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速溶咖啡</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铅、总砷、甜蜜素、糖精钠、安赛蜜、胭脂红、苋菜红、诱惑红、日落黄、柠檬黄、亮蓝、菌落总数、大肠菌群</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茶饮料</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茶多酚、咖啡</w:t>
                  </w:r>
                  <w:r>
                    <w:rPr>
                      <w:sz w:val="24"/>
                      <w:color w:val="FFFFFF"/>
                    </w:rPr>
                    <w:t>一</w:t>
                  </w:r>
                  <w:r>
                    <w:rPr>
                      <w:sz w:val="24"/>
                    </w:rPr>
                    <w:t>因、铅、总砷、铜、脱氢乙酸、山梨酸、苯甲酸、糖精钠、安赛蜜、甜蜜素、菌落总数</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38</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果蔬汁饮料</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铅、总砷、山梨酸、苯甲酸、安赛蜜、甜蜜素、柠檬黄、日落黄、胭脂红、苋菜红、菌落总数、大肠菌群、霉菌、酵母</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39</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碳酸饮料</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二氧化碳气容量、山梨酸、苯甲酸、糖精钠、安赛蜜、甜蜜素、菌落总数、大肠菌群、霉菌、酵母</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植物蛋白饮料</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蛋白质、总砷、铅、山梨酸、苯甲酸、糖精钠、安赛蜜、甜蜜素、菌落总数、大肠菌群、霉菌和酵母</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41</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白酒</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酒精度、甲醇、铅、糖精钠、甜蜜素、安赛蜜、氰化</w:t>
                  </w:r>
                  <w:r>
                    <w:rPr>
                      <w:sz w:val="24"/>
                      <w:color w:val="FFFFFF"/>
                    </w:rPr>
                    <w:t>一</w:t>
                  </w:r>
                  <w:r>
                    <w:rPr>
                      <w:sz w:val="24"/>
                    </w:rPr>
                    <w:t>物、三氯蔗糖</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葡萄酒</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酒精度、二氧化硫、山梨酸、苯甲酸、糖精钠、甜蜜素、甲醇、三氯蔗糖、合成着色剂(柠檬黄、日落黄、新红、胭脂红、赤藓红、苋菜红、诱惑红、酸性红、亮蓝)</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43</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黄酒</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铅、酒精度、糖精钠、甜蜜素、安赛蜜、苯甲酸、山梨酸</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啤酒</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酒精度、原麦汁浓度、二氧化碳、甲醛、铅、糖精钠、甜蜜素、安赛蜜</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45</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白兰地</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酒精度、甲醇、铅、糖精钠、甜蜜素、安赛蜜</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46</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威士忌</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酒精度、甲醇、铅、糖精钠、甜蜜素、安赛蜜</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47</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酱油</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氨基酸态氮、铵盐、山梨酸、苯甲酸、糖精钠、甜蜜素、安赛蜜、菌落总数、大肠菌群、防腐剂混合使用时各自用量占其最大使用量的比例之和、糖精钠(以糖精计)</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食醋</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总酸、总砷、铅、山梨酸、苯甲酸、糖精钠、甜蜜素、安赛蜜、菌落总数、大肠菌群</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49</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鸡精、鸡粉</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谷氨酸钠、呈味核苷酸二钠、总砷、铅、日落黄、柠檬黄、菌落总数、大肠菌群</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酱及酱制品</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总砷、铅、黄曲霉毒素B1、山梨酸、苯甲酸、糖精钠、甜蜜素、大肠菌群、沙门氏菌、金黄色葡萄球菌</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51</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辣椒酱、辣椒粉、辣椒油、火锅底料</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铅(以Pb计)、罗丹明B、苏丹红Ⅰ-Ⅳ、脱氢乙酸及其钠盐(以脱氢乙酸计)、二氧化硫残留量、合成着色剂(柠檬黄、日落黄、胭脂红)、沙门氏菌</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52</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食品添加剂</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铅（Pb）、砷（以As计）</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53</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婴儿配方食品</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叶酸、泛酸、维生素、生物素、钠、钾、铜、镁、铁、锌、锰、钙、磷、钙磷比值、碘、氯、硒、胆碱、肌醇、牛磺酸、二十二碳六烯酸与总脂肪酸比、二十碳四烯酸与总脂肪酸比、二十二碳六烯酸（22:6n-3 ）与二十碳四烯酸（20:4 n-6）的比、水分、灰分、杂质度、铅、硝酸盐、亚硝酸盐、黄曲霉毒素M1或黄曲霉毒素B1、菌落总数、大肠杆菌、左旋肉碱、金黄色葡萄球菌、沙门氏菌、阪崎肠杆菌</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较大婴儿和幼儿配方食品</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t xml:space="preserve"> </w:t>
                  </w:r>
                </w:p>
                <w:p>
                  <w:pPr>
                    <w:pStyle w:val="null3"/>
                    <w:jc w:val="left"/>
                  </w:pPr>
                  <w:r>
                    <w:rPr>
                      <w:sz w:val="24"/>
                    </w:rPr>
                    <w:t>蛋白质、脂肪、维生素A、维生素D、维生素E、维生素K1、维生素B1、维生素B2、维生素B6、维生素B12、亚油酸、烟酸、叶酸、泛酸、生物素、钠、钾、铜、镁、铁、锌、锰、钙、磷、钙磷比值、碘、氯、硒、胆碱、肌醇、牛磺酸、二十二碳六烯酸与总脂肪酸比、二十碳四烯酸与总脂肪酸比、二十二碳六烯酸（22:6n-3 ）与二十碳四烯酸（20:4 n-6）的比、水分、灰分、杂质度、铅、硝酸盐、亚硝酸盐、黄曲霉毒素M1或黄曲霉毒素B1、菌落总数、大肠杆菌、左旋肉碱、金黄色葡萄球菌、沙门氏菌</w:t>
                  </w:r>
                </w:p>
              </w:tc>
            </w:tr>
            <w:tr>
              <w:tc>
                <w:tcPr>
                  <w:tcW w:type="dxa" w:w="345"/>
                  <w:vMerge/>
                  <w:tcBorders>
                    <w:top w:val="none" w:color="000000" w:sz="4"/>
                    <w:left w:val="single" w:color="000000" w:sz="4"/>
                    <w:bottom w:val="single" w:color="000000" w:sz="4"/>
                    <w:right w:val="single" w:color="000000" w:sz="4"/>
                  </w:tcBorders>
                </w:tcPr>
                <w:p/>
              </w:tc>
              <w:tc>
                <w:tcPr>
                  <w:tcW w:type="dxa" w:w="3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w:t>
                  </w:r>
                </w:p>
              </w:tc>
              <w:tc>
                <w:tcPr>
                  <w:tcW w:type="dxa" w:w="13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食用农产品</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禽肉：呋喃唑酮代谢物、氯霉素、磺胺类、恩诺沙星、多西环素、甲氧苄啶、尼卡巴嗪</w:t>
                  </w:r>
                </w:p>
              </w:tc>
            </w:tr>
            <w:tr>
              <w:tc>
                <w:tcPr>
                  <w:tcW w:type="dxa" w:w="345"/>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390"/>
                  <w:vMerge/>
                  <w:tcBorders>
                    <w:top w:val="none" w:color="000000" w:sz="4"/>
                    <w:left w:val="none" w:color="000000" w:sz="4"/>
                    <w:bottom w:val="single" w:color="000000" w:sz="4"/>
                    <w:right w:val="single" w:color="000000" w:sz="4"/>
                  </w:tcBorders>
                </w:tcP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畜肉：氯霉素、五氯酚酸钠（以五氯酚计）、恩诺沙星、磺胺类、地塞米松、克伦特罗</w:t>
                  </w:r>
                </w:p>
              </w:tc>
            </w:tr>
            <w:tr>
              <w:tc>
                <w:tcPr>
                  <w:tcW w:type="dxa" w:w="345"/>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390"/>
                  <w:vMerge/>
                  <w:tcBorders>
                    <w:top w:val="none" w:color="000000" w:sz="4"/>
                    <w:left w:val="none" w:color="000000" w:sz="4"/>
                    <w:bottom w:val="single" w:color="000000" w:sz="4"/>
                    <w:right w:val="single" w:color="000000" w:sz="4"/>
                  </w:tcBorders>
                </w:tcP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水产品：镉（以Cd计）、孔雀石绿、氯霉素、呋喃唑酮代谢物、恩诺沙星、磺胺类（总量）</w:t>
                  </w:r>
                </w:p>
              </w:tc>
            </w:tr>
            <w:tr>
              <w:tc>
                <w:tcPr>
                  <w:tcW w:type="dxa" w:w="345"/>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390"/>
                  <w:vMerge/>
                  <w:tcBorders>
                    <w:top w:val="none" w:color="000000" w:sz="4"/>
                    <w:left w:val="none" w:color="000000" w:sz="4"/>
                    <w:bottom w:val="single" w:color="000000" w:sz="4"/>
                    <w:right w:val="single" w:color="000000" w:sz="4"/>
                  </w:tcBorders>
                </w:tcP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蔬菜：镉（以Cd计）、噻虫胺、多菌灵、倍硫磷、克百</w:t>
                  </w:r>
                  <w:r>
                    <w:rPr>
                      <w:sz w:val="24"/>
                      <w:color w:val="FFFFFF"/>
                    </w:rPr>
                    <w:t>一</w:t>
                  </w:r>
                  <w:r>
                    <w:rPr>
                      <w:sz w:val="24"/>
                    </w:rPr>
                    <w:t>威、灭蝇胺、毒死蜱、氟虫腈</w:t>
                  </w:r>
                </w:p>
              </w:tc>
            </w:tr>
            <w:tr>
              <w:tc>
                <w:tcPr>
                  <w:tcW w:type="dxa" w:w="345"/>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390"/>
                  <w:vMerge/>
                  <w:tcBorders>
                    <w:top w:val="none" w:color="000000" w:sz="4"/>
                    <w:left w:val="none" w:color="000000" w:sz="4"/>
                    <w:bottom w:val="single" w:color="000000" w:sz="4"/>
                    <w:right w:val="single" w:color="000000" w:sz="4"/>
                  </w:tcBorders>
                </w:tcP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水果：吡唑醚菌酯、噻虫胺、多菌灵、氯唑磷、联苯菊酯</w:t>
                  </w:r>
                </w:p>
              </w:tc>
            </w:tr>
            <w:tr>
              <w:tc>
                <w:tcPr>
                  <w:tcW w:type="dxa" w:w="345"/>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390"/>
                  <w:vMerge/>
                  <w:tcBorders>
                    <w:top w:val="none" w:color="000000" w:sz="4"/>
                    <w:left w:val="none" w:color="000000" w:sz="4"/>
                    <w:bottom w:val="single" w:color="000000" w:sz="4"/>
                    <w:right w:val="single" w:color="000000" w:sz="4"/>
                  </w:tcBorders>
                </w:tcP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食用菌：镉（以Cd计）、总砷（以As计）、百菌清</w:t>
                  </w:r>
                </w:p>
              </w:tc>
            </w:tr>
            <w:tr>
              <w:tc>
                <w:tcPr>
                  <w:tcW w:type="dxa" w:w="345"/>
                  <w:vMerge/>
                  <w:tcBorders>
                    <w:top w:val="none" w:color="000000" w:sz="4"/>
                    <w:left w:val="single" w:color="000000" w:sz="4"/>
                    <w:bottom w:val="single" w:color="000000" w:sz="4"/>
                    <w:right w:val="single" w:color="000000" w:sz="4"/>
                  </w:tcBorders>
                </w:tcPr>
                <w:p/>
              </w:tc>
              <w:tc>
                <w:tcPr>
                  <w:tcW w:type="dxa" w:w="375"/>
                  <w:vMerge/>
                  <w:tcBorders>
                    <w:top w:val="none" w:color="000000" w:sz="4"/>
                    <w:left w:val="none" w:color="000000" w:sz="4"/>
                    <w:bottom w:val="single" w:color="000000" w:sz="4"/>
                    <w:right w:val="single" w:color="000000" w:sz="4"/>
                  </w:tcBorders>
                </w:tcPr>
                <w:p/>
              </w:tc>
              <w:tc>
                <w:tcPr>
                  <w:tcW w:type="dxa" w:w="1390"/>
                  <w:vMerge/>
                  <w:tcBorders>
                    <w:top w:val="none" w:color="000000" w:sz="4"/>
                    <w:left w:val="none" w:color="000000" w:sz="4"/>
                    <w:bottom w:val="single" w:color="000000" w:sz="4"/>
                    <w:right w:val="single" w:color="000000" w:sz="4"/>
                  </w:tcBorders>
                </w:tcP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鲜禽蛋：甲硝唑、甲氧苄啶、多西环素、氟苯尼考</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56</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应急抽检</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根据实际需求</w:t>
                  </w:r>
                </w:p>
              </w:tc>
            </w:tr>
          </w:tbl>
          <w:p>
            <w:pPr>
              <w:pStyle w:val="null3"/>
              <w:ind w:firstLine="482"/>
              <w:jc w:val="both"/>
            </w:pPr>
            <w:r>
              <w:rPr>
                <w:sz w:val="24"/>
                <w:b/>
              </w:rPr>
              <w:t>2）餐饮环节</w:t>
            </w:r>
          </w:p>
          <w:tbl>
            <w:tblGrid>
              <w:gridCol w:w="345"/>
              <w:gridCol w:w="375"/>
              <w:gridCol w:w="1390"/>
              <w:gridCol w:w="3489"/>
            </w:tblGrid>
            <w:tr>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环节</w:t>
                  </w:r>
                </w:p>
              </w:tc>
              <w:tc>
                <w:tcPr>
                  <w:tcW w:type="dxa" w:w="37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39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食品名称</w:t>
                  </w:r>
                </w:p>
              </w:tc>
              <w:tc>
                <w:tcPr>
                  <w:tcW w:type="dxa" w:w="348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检验项目</w:t>
                  </w:r>
                </w:p>
              </w:tc>
            </w:tr>
            <w:tr>
              <w:tc>
                <w:tcPr>
                  <w:tcW w:type="dxa" w:w="3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餐饮</w:t>
                  </w:r>
                </w:p>
                <w:p>
                  <w:pPr>
                    <w:pStyle w:val="null3"/>
                    <w:jc w:val="center"/>
                  </w:pPr>
                  <w:r>
                    <w:rPr>
                      <w:sz w:val="24"/>
                    </w:rPr>
                    <w:t>环节</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餐饮具</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大肠菌群、阴离子合成洗涤剂（以十二烷基苯磺酸钠计）</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食用油</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酸价、过氧化值、抗氧化剂（BHA、BHT、TBHQ）、黄曲霉毒素B1、苯并（α）芘、不溶性杂质（杂质）、溶剂残留量、铅</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米及米制品</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黄曲霉毒素B1、铅、镉、总汞</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面及面制品</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铝、吊白块（甲醛次硫酸氢钠（以甲醛计））、硼砂(硼酸)、滑石粉</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面包、糕点类</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铝、大肠菌群、金黄色葡萄球菌、酸价、过氧化值</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熟肉制品</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铅(以Pb计)、镉、总砷(以As计)、铬(以Cr计)、亚硝酸盐、胭脂红、柠檬黄、日落黄、山梨酸、苯甲酸、糖精钠、菌落总数、大肠菌群、沙门氏菌、金黄色葡萄球菌、脱氢乙酸及其钠盐(以脱氢乙酸计)</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凉拌菜</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菌落总数、大肠菌群、沙门氏菌、金黄色葡萄球菌</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专间工用具（刀，砧板等）</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菌落总数、大肠菌群、沙门氏菌、志贺氏菌、金黄色葡萄球菌</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叶菜</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镉、铅、无机砷、汞、敌敌畏、甲胺磷</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畜禽肉</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氯霉素、五氯酚酸钠（以五氯酚计）、恩诺沙星、磺胺类、地塞米松、克伦特罗</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水产品</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镉（以Cd计）、孔雀石绿、氯霉素、呋喃唑酮代谢物、恩诺沙星、磺胺类（总量）</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一次性餐具</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菌落总数、大肠菌群、沙门氏菌、志贺氏菌、金黄色葡萄球菌</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卤水汁、火锅底料</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罂粟碱、吗</w:t>
                  </w:r>
                  <w:r>
                    <w:rPr>
                      <w:sz w:val="24"/>
                      <w:color w:val="FFFFFF"/>
                    </w:rPr>
                    <w:t>一</w:t>
                  </w:r>
                  <w:r>
                    <w:rPr>
                      <w:sz w:val="24"/>
                    </w:rPr>
                    <w:t>啡、可待</w:t>
                  </w:r>
                  <w:r>
                    <w:rPr>
                      <w:sz w:val="24"/>
                      <w:color w:val="FFFFFF"/>
                    </w:rPr>
                    <w:t>一</w:t>
                  </w:r>
                  <w:r>
                    <w:rPr>
                      <w:sz w:val="24"/>
                    </w:rPr>
                    <w:t>因、那可丁、蒂巴</w:t>
                  </w:r>
                  <w:r>
                    <w:rPr>
                      <w:sz w:val="24"/>
                      <w:color w:val="FFFFFF"/>
                    </w:rPr>
                    <w:t>一</w:t>
                  </w:r>
                  <w:r>
                    <w:rPr>
                      <w:sz w:val="24"/>
                    </w:rPr>
                    <w:t>因</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饮品</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山梨酸、苯甲酸、糖精钠、安赛蜜、甜蜜素、菌落总数、大肠菌群、沙门氏菌、金黄色葡萄球菌</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生食海产品</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菌落总数、大肠菌群、沙门氏菌、金黄色葡萄球菌</w:t>
                  </w:r>
                </w:p>
              </w:tc>
            </w:tr>
            <w:tr>
              <w:tc>
                <w:tcPr>
                  <w:tcW w:type="dxa" w:w="345"/>
                  <w:vMerge/>
                  <w:tcBorders>
                    <w:top w:val="none" w:color="000000" w:sz="4"/>
                    <w:left w:val="singl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应急抽检</w:t>
                  </w:r>
                </w:p>
              </w:tc>
              <w:tc>
                <w:tcPr>
                  <w:tcW w:type="dxa" w:w="34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大肠菌群、沙门氏菌、志贺氏菌、金黄色葡萄球菌、霉菌、沙丁胺醇、盐酸克伦特罗、莱克多巴胺、毒死蜱、甲胺磷、吊白块（甲醛次硫酸氢钠（以甲醛计））、铝、酸价、过氧化值、副溶血性弧菌、蜡样芽孢杆菌、硼砂(硼酸)</w:t>
                  </w:r>
                </w:p>
              </w:tc>
            </w:tr>
          </w:tbl>
          <w:p>
            <w:pPr>
              <w:pStyle w:val="null3"/>
              <w:ind w:firstLine="480"/>
              <w:jc w:val="both"/>
            </w:pPr>
            <w:r>
              <w:rPr>
                <w:sz w:val="24"/>
              </w:rPr>
              <w:t>注：除上述检测项目，采购人可以根据具体要求对抽检品种和检验项目进行调整。</w:t>
            </w:r>
          </w:p>
          <w:p>
            <w:pPr>
              <w:pStyle w:val="null3"/>
              <w:ind w:firstLine="480"/>
              <w:jc w:val="both"/>
            </w:pPr>
            <w:r>
              <w:rPr>
                <w:sz w:val="24"/>
              </w:rPr>
              <w:t>（三）检验要求</w:t>
            </w:r>
          </w:p>
          <w:p>
            <w:pPr>
              <w:pStyle w:val="null3"/>
              <w:ind w:firstLine="480"/>
              <w:jc w:val="both"/>
            </w:pPr>
            <w:r>
              <w:rPr>
                <w:sz w:val="24"/>
              </w:rPr>
              <w:t>1、检验时间：中标人应当自收到样品之日起按国家相关时限规定出具检验报告，在委托方与第三方同等的条件下，中标人应优先完成对委托方的测试任务。</w:t>
            </w:r>
          </w:p>
          <w:p>
            <w:pPr>
              <w:pStyle w:val="null3"/>
              <w:ind w:firstLine="480"/>
              <w:jc w:val="both"/>
            </w:pPr>
            <w:r>
              <w:rPr>
                <w:sz w:val="24"/>
              </w:rPr>
              <w:t>2、中标人对其抽取的样品负责，检验结果反映对送检样品的真实评价。</w:t>
            </w:r>
          </w:p>
          <w:p>
            <w:pPr>
              <w:pStyle w:val="null3"/>
              <w:ind w:firstLine="480"/>
              <w:jc w:val="both"/>
            </w:pPr>
            <w:r>
              <w:rPr>
                <w:sz w:val="24"/>
              </w:rPr>
              <w:t>3、中标人由于虚假、错误检验数据和结论而给被检验人造成损失的，或者给社会带来不良影响的，中标人应当负责赔偿，并承担相应法律责任。</w:t>
            </w:r>
          </w:p>
          <w:p>
            <w:pPr>
              <w:pStyle w:val="null3"/>
              <w:ind w:firstLine="480"/>
              <w:jc w:val="both"/>
            </w:pPr>
            <w:r>
              <w:rPr>
                <w:sz w:val="24"/>
              </w:rPr>
              <w:t>4、食品安全监督抽检的检验结论合格的，中标人应当自检验结论作出之日起3个月内妥善保存复检备份样品。复检备份样品剩余保质期不足3个月的，应当保存至保质期结束。检验结论不合格的，中标人应当自检验结论作出之日起6个月内妥善保存复检备份样品。复检备份样品剩余保质期不足6个月的，应当保存至保质期结束。</w:t>
            </w:r>
          </w:p>
          <w:p>
            <w:pPr>
              <w:pStyle w:val="null3"/>
              <w:ind w:firstLine="480"/>
              <w:jc w:val="both"/>
            </w:pPr>
            <w:r>
              <w:rPr>
                <w:sz w:val="24"/>
              </w:rPr>
              <w:t>5、投标人具有能承担食品检验的实验室。</w:t>
            </w:r>
          </w:p>
          <w:p>
            <w:pPr>
              <w:pStyle w:val="null3"/>
              <w:ind w:firstLine="480"/>
              <w:jc w:val="both"/>
            </w:pPr>
            <w:r>
              <w:rPr>
                <w:sz w:val="24"/>
              </w:rPr>
              <w:t>6、投标人具有配套的食品专用冷冻仓库仓库总容积≥20m³，用于存放快检样品等及投入不少于1台食品样品专用车载冷藏设备（可加电制冷），确保样品的存放。</w:t>
            </w:r>
          </w:p>
          <w:p>
            <w:pPr>
              <w:pStyle w:val="null3"/>
              <w:ind w:firstLine="480"/>
              <w:jc w:val="both"/>
            </w:pPr>
            <w:r>
              <w:rPr>
                <w:sz w:val="24"/>
              </w:rPr>
              <w:t>7、投标人拟投入的实验室应具有能满足食品抽检要求的检验设备，包括但不限于：液相色谱质谱联用仪（LC-MS）【含液相色谱串联质谱仪（LC-MS-MS）】；气相色谱质谱联用仪（GC-MS）【含气相色谱串联质谱仪（GC-MS-MS）】；电感耦合等离子体质谱仪（ICP-MS）；原子荧光光度计（AFS）；液相色谱仪（LC）；气相色谱仪（GC）；离子色谱仪；原子吸收光谱仪。</w:t>
            </w:r>
          </w:p>
          <w:p>
            <w:pPr>
              <w:pStyle w:val="null3"/>
              <w:ind w:firstLine="480"/>
              <w:jc w:val="both"/>
            </w:pPr>
            <w:r>
              <w:rPr>
                <w:sz w:val="24"/>
              </w:rPr>
              <w:t>（四）检验结果的处理</w:t>
            </w:r>
          </w:p>
          <w:p>
            <w:pPr>
              <w:pStyle w:val="null3"/>
              <w:ind w:firstLine="480"/>
              <w:jc w:val="both"/>
            </w:pPr>
            <w:r>
              <w:rPr>
                <w:sz w:val="24"/>
              </w:rPr>
              <w:t>1、检验结论的出具：检验结果未发现所检项目不合格的，判定为产品本次抽查合格；检验结果发现所检项目不合格的，判定为产品本次抽查不合格。</w:t>
            </w:r>
            <w:r>
              <w:rPr>
                <w:sz w:val="24"/>
                <w:b/>
              </w:rPr>
              <w:t>对于没有检验认证的检测项目，中标人必须出具对比分析报告和明确的检测结果。</w:t>
            </w:r>
          </w:p>
          <w:p>
            <w:pPr>
              <w:pStyle w:val="null3"/>
              <w:ind w:firstLine="480"/>
              <w:jc w:val="both"/>
            </w:pPr>
            <w:r>
              <w:rPr>
                <w:sz w:val="24"/>
              </w:rPr>
              <w:t>2、检验报告的提供：检验工作完成后，中标人应当向委托方提供每个被抽检食品的不合格检验报告原件及扫描件电子版（需有样品照片，有标签的样品需标签图片清晰可见）。</w:t>
            </w:r>
          </w:p>
          <w:p>
            <w:pPr>
              <w:pStyle w:val="null3"/>
              <w:ind w:firstLine="480"/>
              <w:jc w:val="both"/>
            </w:pPr>
            <w:r>
              <w:rPr>
                <w:sz w:val="24"/>
              </w:rPr>
              <w:t>3、检验结果的送达、告知：中标人检验工作结束后，抽样检验结论不合格的，中标人应当在检验结论作出后2个工作日内报告组织或者委托实施抽样检验的市场监督管理部门。食品安全监督抽检的检验结论合格的，中标人应当在检验结论作出后7个工作日内将检验结论报送组织或者委托实施抽样检验的市场监督管理部门。应保存邮件详情单，以备查询。</w:t>
            </w:r>
          </w:p>
          <w:p>
            <w:pPr>
              <w:pStyle w:val="null3"/>
              <w:ind w:firstLine="480"/>
              <w:jc w:val="both"/>
            </w:pPr>
            <w:r>
              <w:rPr>
                <w:sz w:val="24"/>
              </w:rPr>
              <w:t>（1）寄（送）委托方：工作总结、报表；结果通知书；数据汇总表；结果送达书（送被抽检人）；不合格检验报告；复检流程告知书和复检申请书。</w:t>
            </w:r>
          </w:p>
          <w:p>
            <w:pPr>
              <w:pStyle w:val="null3"/>
              <w:ind w:firstLine="480"/>
              <w:jc w:val="both"/>
            </w:pPr>
            <w:r>
              <w:rPr>
                <w:sz w:val="24"/>
              </w:rPr>
              <w:t>（2）寄（送）食品标称生产企业（进口商）：抽样单第五联；结果通知书（送生产企业）；不合格检验报告；行政建议书；复检流程告知书和复检申请书。</w:t>
            </w:r>
          </w:p>
          <w:p>
            <w:pPr>
              <w:pStyle w:val="null3"/>
              <w:ind w:firstLine="480"/>
              <w:jc w:val="both"/>
            </w:pPr>
            <w:r>
              <w:rPr>
                <w:sz w:val="24"/>
              </w:rPr>
              <w:t>4、检验结果的评估：对检验结果判定为不合格的，中标人要对不合格项目进行原因及危害性分析评估，并出具分析评估报告。</w:t>
            </w:r>
          </w:p>
          <w:p>
            <w:pPr>
              <w:pStyle w:val="null3"/>
              <w:ind w:firstLine="480"/>
              <w:jc w:val="both"/>
            </w:pPr>
            <w:r>
              <w:rPr>
                <w:sz w:val="24"/>
              </w:rPr>
              <w:t>5、对异议的处理：</w:t>
            </w:r>
          </w:p>
          <w:p>
            <w:pPr>
              <w:pStyle w:val="null3"/>
              <w:ind w:firstLine="480"/>
              <w:jc w:val="both"/>
            </w:pPr>
            <w:r>
              <w:rPr>
                <w:sz w:val="24"/>
              </w:rPr>
              <w:t>（1）复检机构无正当理由不得拒绝复检任务，确实无法承担复检任务的，应当在2个工作日内向相关市场监督管理部门作出书面说明。</w:t>
            </w:r>
          </w:p>
          <w:p>
            <w:pPr>
              <w:pStyle w:val="null3"/>
              <w:ind w:firstLine="480"/>
              <w:jc w:val="both"/>
            </w:pPr>
            <w:r>
              <w:rPr>
                <w:sz w:val="24"/>
              </w:rPr>
              <w:t>6、涉及抽样的全部情况包括数据及结果，中标人必须保密，不得向除委托方以外的任何单位与个人透露情况。</w:t>
            </w:r>
          </w:p>
          <w:p>
            <w:pPr>
              <w:pStyle w:val="null3"/>
              <w:ind w:firstLine="480"/>
              <w:jc w:val="both"/>
            </w:pPr>
            <w:r>
              <w:rPr>
                <w:sz w:val="24"/>
              </w:rPr>
              <w:t>7、为保证检验报告的顺利送达，邮寄必须选择EMS。</w:t>
            </w:r>
          </w:p>
          <w:p>
            <w:pPr>
              <w:pStyle w:val="null3"/>
              <w:ind w:firstLine="480"/>
              <w:jc w:val="both"/>
            </w:pPr>
            <w:r>
              <w:rPr>
                <w:sz w:val="24"/>
              </w:rPr>
              <w:t>（五）应急工作的实施</w:t>
            </w:r>
          </w:p>
          <w:p>
            <w:pPr>
              <w:pStyle w:val="null3"/>
              <w:ind w:firstLine="480"/>
              <w:jc w:val="both"/>
            </w:pPr>
            <w:r>
              <w:rPr>
                <w:sz w:val="24"/>
              </w:rPr>
              <w:t>根据委托方需求，在应急检验处理情况下，由双方主要负责人协商临时检验方案，中标人应积极配合（在工作时间内2小时内到达现场，在非工作时间内2.5小时内到达现场）委托方开展应急情况检验，在委托方要求的时间内检测完毕并出具检验报告。中标人必须在项目所在地有常驻的售后服务人员和固定的售后服务场所，同时，视情况需要，如委托方要对外发布有关食品安全信息，或处理食品安全事宜时，中标人必须提供食品专家予以支持。</w:t>
            </w:r>
          </w:p>
          <w:p>
            <w:pPr>
              <w:pStyle w:val="null3"/>
              <w:ind w:firstLine="480"/>
              <w:jc w:val="both"/>
            </w:pPr>
            <w:r>
              <w:rPr>
                <w:sz w:val="24"/>
              </w:rPr>
              <w:t>（六）日常技术支撑服务</w:t>
            </w:r>
          </w:p>
          <w:p>
            <w:pPr>
              <w:pStyle w:val="null3"/>
              <w:ind w:firstLine="480"/>
              <w:jc w:val="both"/>
            </w:pPr>
            <w:r>
              <w:rPr>
                <w:sz w:val="24"/>
              </w:rPr>
              <w:t>1、中标人需在日常的食品监督抽检工作、检验人员的仪器使用上给予采购人提供咨询、技术指导和培训服务。</w:t>
            </w:r>
          </w:p>
          <w:p>
            <w:pPr>
              <w:pStyle w:val="null3"/>
              <w:ind w:firstLine="480"/>
              <w:jc w:val="both"/>
            </w:pPr>
            <w:r>
              <w:rPr>
                <w:sz w:val="24"/>
              </w:rPr>
              <w:t>2、采购人配合的条件：投标人在投标文件中要列明在项目实施过程中要求采购人提供的配合条件。</w:t>
            </w:r>
          </w:p>
          <w:p>
            <w:pPr>
              <w:pStyle w:val="null3"/>
              <w:ind w:firstLine="480"/>
              <w:jc w:val="both"/>
            </w:pPr>
            <w:r>
              <w:rPr>
                <w:sz w:val="24"/>
              </w:rPr>
              <w:t>3、投标人2022年以来参加的食品检测项目的实验室能力验证，且验证结果为满意/合格的。</w:t>
            </w:r>
          </w:p>
          <w:p>
            <w:pPr>
              <w:pStyle w:val="null3"/>
              <w:ind w:firstLine="480"/>
            </w:pPr>
            <w:r>
              <w:rPr>
                <w:sz w:val="24"/>
              </w:rPr>
              <w:t>4、投标人能够准确把握对项目实施内容，需在投标文件中提供针对本项目的组织实施方案、项目服务质量及相关承诺方案、管理运作制度等。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广州市白云区市场监督管理局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5</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p>
            <w:pPr>
              <w:pStyle w:val="null3"/>
            </w:pPr>
            <w:r>
              <w:rPr/>
              <w:t>采购包5：综合评分法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采购包1：下浮率</w:t>
            </w:r>
          </w:p>
          <w:p>
            <w:pPr>
              <w:pStyle w:val="null3"/>
            </w:pPr>
            <w:r>
              <w:rPr/>
              <w:t>采购包2：下浮率</w:t>
            </w:r>
          </w:p>
          <w:p>
            <w:pPr>
              <w:pStyle w:val="null3"/>
            </w:pPr>
            <w:r>
              <w:rPr/>
              <w:t>采购包3：下浮率</w:t>
            </w:r>
          </w:p>
          <w:p>
            <w:pPr>
              <w:pStyle w:val="null3"/>
            </w:pPr>
            <w:r>
              <w:rPr/>
              <w:t>采购包4：下浮率</w:t>
            </w:r>
          </w:p>
          <w:p>
            <w:pPr>
              <w:pStyle w:val="null3"/>
            </w:pPr>
            <w:r>
              <w:rPr/>
              <w:t>采购包5：下浮率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p>
            <w:pPr>
              <w:pStyle w:val="null3"/>
            </w:pPr>
            <w:r>
              <w:rPr/>
              <w:t>采购包3：0% - 100%</w:t>
            </w:r>
          </w:p>
          <w:p>
            <w:pPr>
              <w:pStyle w:val="null3"/>
            </w:pPr>
            <w:r>
              <w:rPr/>
              <w:t>采购包4：0% - 100%</w:t>
            </w:r>
          </w:p>
          <w:p>
            <w:pPr>
              <w:pStyle w:val="null3"/>
            </w:pPr>
            <w:r>
              <w:rPr/>
              <w:t>采购包5：0%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r>
              <w:rPr/>
              <w:t>采购包3：保证金人民币：0.00元整。</w:t>
            </w:r>
            <w:r>
              <w:rPr/>
              <w:t>采购包4：保证金人民币：0.00元整。</w:t>
            </w:r>
            <w:r>
              <w:rPr/>
              <w:t>采购包5：保证金人民币：0.00元整。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p>
            <w:pPr>
              <w:pStyle w:val="null3"/>
            </w:pPr>
            <w:r>
              <w:rPr/>
              <w:t>采购包4：</w:t>
            </w:r>
            <w:r>
              <w:rPr/>
              <w:t>2家</w:t>
            </w:r>
          </w:p>
          <w:p>
            <w:pPr>
              <w:pStyle w:val="null3"/>
            </w:pPr>
            <w:r>
              <w:rPr/>
              <w:t>采购包5：</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p>
            <w:pPr>
              <w:pStyle w:val="null3"/>
            </w:pPr>
            <w:r>
              <w:rPr/>
              <w:t>采购包5：</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jc w:val="left"/>
            </w:pPr>
            <w:r>
              <w:rPr/>
              <w:t>采购包5：3家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定标顺序为采购包01至采购包05，采购包01可以兼中采购包02至采购包05，采购包02-05之间不得兼中，每个采购包各确定1个第一中标候选人。如采购包02的第一中标候选人，参加后面采购包03、04、05的投标，将不能通过后面采购包03、04、05的符合性审查，以此类推。 评标委员会先进行采购包01的评审，根据投标人最终得分高低排定名次。评标委员会将采购包01综合得分排名第一名的投标人推荐给采购人作为该采购包01的第一中标候选人，以此类推，直至推选完所有采购包的第一中标候选人，本项目依法推荐第二中标候选人。第二名报价高于第一名报价20％（含）以上的，只推荐一名中标候选人。</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采购机构代理服务收费标准：中标人须向采购代理机构交纳的代理服务费，本项目的代理服务费执行以下价格： （1）以各采购包的预算金额作为收费的计算基数； （2）预算金额在100万以下的，代理服务费按1.5%计算；101万到500万的，按0.8%计算；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p>
            <w:pPr>
              <w:pStyle w:val="null3"/>
              <w:jc w:val="left"/>
            </w:pPr>
            <w:r>
              <w:rPr/>
              <w:t>采购包4：非专门面向中小企业</w:t>
            </w:r>
          </w:p>
          <w:p>
            <w:pPr>
              <w:pStyle w:val="null3"/>
              <w:jc w:val="left"/>
            </w:pPr>
            <w:r>
              <w:rPr/>
              <w:t>采购包5：非专门面向中小企业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采购包1(承检生产环节)：综合评分法,是指投标文件满足招标文件全部实质性要求，且按照评审因素的量化指标评审得分最高的投标人为中标候选人的评标方法。（最低报价不是中标的唯一依据。）</w:t>
      </w:r>
    </w:p>
    <w:p>
      <w:pPr>
        <w:pStyle w:val="null3"/>
      </w:pPr>
      <w:r>
        <w:rPr/>
        <w:t>采购包2(承检经营环节（1）)：综合评分法,是指投标文件满足招标文件全部实质性要求，且按照评审因素的量化指标评审得分最高的投标人为中标候选人的评标方法。（最低报价不是中标的唯一依据。）</w:t>
      </w:r>
    </w:p>
    <w:p>
      <w:pPr>
        <w:pStyle w:val="null3"/>
      </w:pPr>
      <w:r>
        <w:rPr/>
        <w:t>采购包3(承检经营环节（2）)：综合评分法,是指投标文件满足招标文件全部实质性要求，且按照评审因素的量化指标评审得分最高的投标人为中标候选人的评标方法。（最低报价不是中标的唯一依据。）</w:t>
      </w:r>
    </w:p>
    <w:p>
      <w:pPr>
        <w:pStyle w:val="null3"/>
      </w:pPr>
      <w:r>
        <w:rPr/>
        <w:t>采购包4(承检经营环节（3）)：综合评分法,是指投标文件满足招标文件全部实质性要求，且按照评审因素的量化指标评审得分最高的投标人为中标候选人的评标方法。（最低报价不是中标的唯一依据。）</w:t>
      </w:r>
    </w:p>
    <w:p>
      <w:pPr>
        <w:pStyle w:val="null3"/>
      </w:pPr>
      <w:r>
        <w:rPr/>
        <w:t>采购包5(承检经营环节（4）)：综合评分法,是指投标文件满足招标文件全部实质性要求，且按照评审因素的量化指标评审得分最高的投标人为中标候选人的评标方法。（最低报价不是中标的唯一依据。）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采购包1（承检生产环节）：</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1-(1-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采购包2（承检经营环节（1））：</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1-(1-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采购包3（承检经营环节（2））：</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1-(1-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采购包4（承检经营环节（3））：</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1-(1-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采购包5（承检经营环节（4））：</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1-(1-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采购包1（承检生产环节）：</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 及中国政府采购网（http://www.ccgp.gov.cn/） 查询结果为准， 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单位负责人为同一人或者存在直接控股、管理关系的不同供应商，不得参加同一合同项下的政府采购活动。（依据《投标函》）</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为采购项目提供整体设计、规范编制或者项目管理、监理、检测等服务的供应商，不得再参加该采购项目的其他采购活动。（依据《投标函》）</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存在任一级人民政府财政部门作出“禁止参加政府采购活动”行政处罚决定且处罚期限未届满的，不得参加政府采购活动。（提供《声明函》，格式自拟）</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投标人必须具备有效的检验检测机构资质认定证书（CMA）。</w:t>
            </w:r>
          </w:p>
        </w:tc>
        <w:tc>
          <w:tcPr>
            <w:tcW w:type="dxa" w:w="4238"/>
          </w:tcPr>
          <w:p>
            <w:pPr>
              <w:pStyle w:val="null3"/>
            </w:pPr>
            <w:r>
              <w:rPr/>
              <w:t>投标人必须具备有效的检验检测机构资质认定证书（CMA）。</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根据《政府采购促进中小企业发展管理办法》的规定，本采购包属于“按照本办法规定预留采购份额无法确保充分供应、充分竞争，或者存在可能影响政府采购目标实现的情形”情形，本采购包不属于专门面向中小企业采购的采购包。 本采购包的所属行业为“其他未列明行业”，请按该行业划分标准进行中小企业声明。</w:t>
            </w:r>
          </w:p>
        </w:tc>
      </w:tr>
    </w:tbl>
    <w:p>
      <w:pPr>
        <w:pStyle w:val="null3"/>
      </w:pPr>
      <w:r>
        <w:rPr/>
        <w:t>采购包2（承检经营环节（1））：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 及中国政府采购网（http://www.ccgp.gov.cn/） 查询结果为准， 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单位负责人为同一人或者存在直接控股、管理关系的不同供应商，不得参加同一合同项下的政府采购活动。（依据《投标函》）</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为采购项目提供整体设计、规范编制或者项目管理、监理、检测等服务的供应商，不得再参加该采购项目的其他采购活动。（依据《投标函》）</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存在任一级人民政府财政部门作出“禁止参加政府采购活动”行政处罚决定且处罚期限未届满的，不得参加政府采购活动。（提供《声明函》，格式自拟）</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投标人必须具备有效的检验检测机构资质认定证书（CMA）。</w:t>
            </w:r>
          </w:p>
        </w:tc>
        <w:tc>
          <w:tcPr>
            <w:tcW w:type="dxa" w:w="4238"/>
          </w:tcPr>
          <w:p>
            <w:pPr>
              <w:pStyle w:val="null3"/>
            </w:pPr>
            <w:r>
              <w:rPr/>
              <w:t>投标人必须具备有效的检验检测机构资质认定证书（CMA）。</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根据《政府采购促进中小企业发展管理办法》的规定，本采购包属于“按照本办法规定预留采购份额无法确保充分供应、充分竞争，或者存在可能影响政府采购目标实现的情形”情形，本采购包不属于专门面向中小企业采购的采购包。 本采购包的所属行业为“其他未列明行业”，请按该行业划分标准进行中小企业声明。</w:t>
            </w:r>
          </w:p>
        </w:tc>
      </w:tr>
    </w:tbl>
    <w:p>
      <w:pPr>
        <w:pStyle w:val="null3"/>
      </w:pPr>
      <w:r>
        <w:rPr/>
        <w:t>采购包3（承检经营环节（2））：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 及中国政府采购网（http://www.ccgp.gov.cn/） 查询结果为准， 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单位负责人为同一人或者存在直接控股、管理关系的不同供应商，不得参加同一合同项下的政府采购活动。（依据《投标函》）</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为采购项目提供整体设计、规范编制或者项目管理、监理、检测等服务的供应商，不得再参加该采购项目的其他采购活动。（依据《投标函》）</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存在任一级人民政府财政部门作出“禁止参加政府采购活动”行政处罚决定且处罚期限未届满的，不得参加政府采购活动。（提供《声明函》，格式自拟）</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投标人必须具备有效的检验检测机构资质认定证书（CMA）。</w:t>
            </w:r>
          </w:p>
        </w:tc>
        <w:tc>
          <w:tcPr>
            <w:tcW w:type="dxa" w:w="4238"/>
          </w:tcPr>
          <w:p>
            <w:pPr>
              <w:pStyle w:val="null3"/>
            </w:pPr>
            <w:r>
              <w:rPr/>
              <w:t>投标人必须具备有效的检验检测机构资质认定证书（CMA）。</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根据《政府采购促进中小企业发展管理办法》的规定，本采购包属于“按照本办法规定预留采购份额无法确保充分供应、充分竞争，或者存在可能影响政府采购目标实现的情形”情形，本采购包不属于专门面向中小企业采购的采购包。 本采购包的所属行业为“其他未列明行业”，请按该行业划分标准进行中小企业声明。</w:t>
            </w:r>
          </w:p>
        </w:tc>
      </w:tr>
    </w:tbl>
    <w:p>
      <w:pPr>
        <w:pStyle w:val="null3"/>
      </w:pPr>
      <w:r>
        <w:rPr/>
        <w:t>采购包4（承检经营环节（3））：</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 及中国政府采购网（http://www.ccgp.gov.cn/） 查询结果为准， 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单位负责人为同一人或者存在直接控股、管理关系的不同供应商，不得参加同一合同项下的政府采购活动。（依据《投标函》）</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为采购项目提供整体设计、规范编制或者项目管理、监理、检测等服务的供应商，不得再参加该采购项目的其他采购活动。（依据《投标函》）</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存在任一级人民政府财政部门作出“禁止参加政府采购活动”行政处罚决定且处罚期限未届满的，不得参加政府采购活动。（提供《声明函》，格式自拟）</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投标人必须具备有效的检验检测机构资质认定证书（CMA）。</w:t>
            </w:r>
          </w:p>
        </w:tc>
        <w:tc>
          <w:tcPr>
            <w:tcW w:type="dxa" w:w="4238"/>
          </w:tcPr>
          <w:p>
            <w:pPr>
              <w:pStyle w:val="null3"/>
            </w:pPr>
            <w:r>
              <w:rPr/>
              <w:t>投标人必须具备有效的检验检测机构资质认定证书（CMA）。</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根据《政府采购促进中小企业发展管理办法》的规定，本采购包属于“按照本办法规定预留采购份额无法确保充分供应、充分竞争，或者存在可能影响政府采购目标实现的情形”情形，本采购包不属于专门面向中小企业采购的采购包。 本采购包的所属行业为“其他未列明行业”，请按该行业划分标准进行中小企业声明。</w:t>
            </w:r>
          </w:p>
        </w:tc>
      </w:tr>
    </w:tbl>
    <w:p>
      <w:pPr>
        <w:pStyle w:val="null3"/>
      </w:pPr>
      <w:r>
        <w:rPr/>
        <w:t>采购包5（承检经营环节（4））：</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 及中国政府采购网（http://www.ccgp.gov.cn/） 查询结果为准， 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单位负责人为同一人或者存在直接控股、管理关系的不同供应商，不得参加同一合同项下的政府采购活动。（依据《投标函》）</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为采购项目提供整体设计、规范编制或者项目管理、监理、检测等服务的供应商，不得再参加该采购项目的其他采购活动。（依据《投标函》）</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存在任一级人民政府财政部门作出“禁止参加政府采购活动”行政处罚决定且处罚期限未届满的，不得参加政府采购活动。（提供《声明函》，格式自拟）</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投标人必须具备有效的检验检测机构资质认定证书（CMA）。</w:t>
            </w:r>
          </w:p>
        </w:tc>
        <w:tc>
          <w:tcPr>
            <w:tcW w:type="dxa" w:w="4238"/>
          </w:tcPr>
          <w:p>
            <w:pPr>
              <w:pStyle w:val="null3"/>
            </w:pPr>
            <w:r>
              <w:rPr/>
              <w:t>投标人必须具备有效的检验检测机构资质认定证书（CMA）。</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根据《政府采购促进中小企业发展管理办法》的规定，本采购包属于“按照本办法规定预留采购份额无法确保充分供应、充分竞争，或者存在可能影响政府采购目标实现的情形”情形，本采购包不属于专门面向中小企业采购的采购包。 本采购包的所属行业为“其他未列明行业”，请按该行业划分标准进行中小企业声明。</w:t>
            </w:r>
          </w:p>
        </w:tc>
      </w:tr>
    </w:tbl>
    <w:p>
      <w:pPr>
        <w:pStyle w:val="null3"/>
        <w:ind w:firstLine="480"/>
      </w:pPr>
      <w:r>
        <w:rPr/>
        <w:t>表二符合性审查表：</w:t>
      </w:r>
    </w:p>
    <w:p>
      <w:pPr>
        <w:pStyle w:val="null3"/>
      </w:pPr>
      <w:r>
        <w:rPr/>
        <w:t>采购包1（承检生产环节）：</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服务期限要求</w:t>
            </w:r>
          </w:p>
        </w:tc>
        <w:tc>
          <w:tcPr>
            <w:tcW w:type="dxa" w:w="4238"/>
          </w:tcPr>
          <w:p>
            <w:pPr>
              <w:pStyle w:val="null3"/>
            </w:pPr>
            <w:r>
              <w:rPr/>
              <w:t>是否满足项目的服务期限要求。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投标报价要求</w:t>
            </w:r>
          </w:p>
        </w:tc>
        <w:tc>
          <w:tcPr>
            <w:tcW w:type="dxa" w:w="4238"/>
          </w:tcPr>
          <w:p>
            <w:pPr>
              <w:pStyle w:val="null3"/>
            </w:pPr>
            <w:r>
              <w:rPr/>
              <w:t>本采购包以下浮率方式进行报价，0%-100%，该下浮率必须为固定报价（如20%），不得存在区间值（如20%～25%），否则将被视为非实质性响应招标文件，按无效投标处理。</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pPr>
      <w:r>
        <w:rPr/>
        <w:t>采购包2（承检经营环节（1））：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服务期限要求</w:t>
            </w:r>
          </w:p>
        </w:tc>
        <w:tc>
          <w:tcPr>
            <w:tcW w:type="dxa" w:w="4238"/>
          </w:tcPr>
          <w:p>
            <w:pPr>
              <w:pStyle w:val="null3"/>
            </w:pPr>
            <w:r>
              <w:rPr/>
              <w:t>是否满足项目的服务期限要求。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投标报价要求</w:t>
            </w:r>
          </w:p>
        </w:tc>
        <w:tc>
          <w:tcPr>
            <w:tcW w:type="dxa" w:w="4238"/>
          </w:tcPr>
          <w:p>
            <w:pPr>
              <w:pStyle w:val="null3"/>
            </w:pPr>
            <w:r>
              <w:rPr/>
              <w:t>本采购包以下浮率方式进行报价，0%-100%，该下浮率必须为固定报价（如20%），不得存在区间值（如20%～25%），否则将被视为非实质性响应招标文件，按无效投标处理。</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pPr>
      <w:r>
        <w:rPr/>
        <w:t>采购包3（承检经营环节（2））：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服务期限要求</w:t>
            </w:r>
          </w:p>
        </w:tc>
        <w:tc>
          <w:tcPr>
            <w:tcW w:type="dxa" w:w="4238"/>
          </w:tcPr>
          <w:p>
            <w:pPr>
              <w:pStyle w:val="null3"/>
            </w:pPr>
            <w:r>
              <w:rPr/>
              <w:t>是否满足项目的服务期限要求。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投标报价要求</w:t>
            </w:r>
          </w:p>
        </w:tc>
        <w:tc>
          <w:tcPr>
            <w:tcW w:type="dxa" w:w="4238"/>
          </w:tcPr>
          <w:p>
            <w:pPr>
              <w:pStyle w:val="null3"/>
            </w:pPr>
            <w:r>
              <w:rPr/>
              <w:t>本采购包以下浮率方式进行报价，0%-100%，该下浮率必须为固定报价（如20%），不得存在区间值（如20%～25%），否则将被视为非实质性响应招标文件，按无效投标处理。</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r>
        <w:tc>
          <w:tcPr>
            <w:tcW w:type="dxa" w:w="890"/>
          </w:tcPr>
          <w:p>
            <w:pPr>
              <w:pStyle w:val="null3"/>
            </w:pPr>
            <w:r>
              <w:rPr/>
              <w:t>10</w:t>
            </w:r>
          </w:p>
        </w:tc>
        <w:tc>
          <w:tcPr>
            <w:tcW w:type="dxa" w:w="3178"/>
          </w:tcPr>
          <w:p>
            <w:pPr>
              <w:pStyle w:val="null3"/>
            </w:pPr>
            <w:r>
              <w:rPr/>
              <w:t>未成为前面采购包2的第一中标候选人（适用于采购包3）</w:t>
            </w:r>
          </w:p>
        </w:tc>
        <w:tc>
          <w:tcPr>
            <w:tcW w:type="dxa" w:w="4238"/>
          </w:tcPr>
          <w:p>
            <w:pPr>
              <w:pStyle w:val="null3"/>
            </w:pPr>
            <w:r>
              <w:rPr/>
              <w:t>未成为前面采购包2的第一中标候选人（适用于采购包3）。</w:t>
            </w:r>
          </w:p>
        </w:tc>
      </w:tr>
    </w:tbl>
    <w:p>
      <w:pPr>
        <w:pStyle w:val="null3"/>
      </w:pPr>
      <w:r>
        <w:rPr/>
        <w:t>采购包4（承检经营环节（3））：</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服务期限要求</w:t>
            </w:r>
          </w:p>
        </w:tc>
        <w:tc>
          <w:tcPr>
            <w:tcW w:type="dxa" w:w="4238"/>
          </w:tcPr>
          <w:p>
            <w:pPr>
              <w:pStyle w:val="null3"/>
            </w:pPr>
            <w:r>
              <w:rPr/>
              <w:t>是否满足项目的服务期限要求。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投标报价要求</w:t>
            </w:r>
          </w:p>
        </w:tc>
        <w:tc>
          <w:tcPr>
            <w:tcW w:type="dxa" w:w="4238"/>
          </w:tcPr>
          <w:p>
            <w:pPr>
              <w:pStyle w:val="null3"/>
            </w:pPr>
            <w:r>
              <w:rPr/>
              <w:t>本采购包以下浮率方式进行报价，0%-100%，该下浮率必须为固定报价（如20%），不得存在区间值（如20%～25%），否则将被视为非实质性响应招标文件，按无效投标处理。</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r>
        <w:tc>
          <w:tcPr>
            <w:tcW w:type="dxa" w:w="890"/>
          </w:tcPr>
          <w:p>
            <w:pPr>
              <w:pStyle w:val="null3"/>
            </w:pPr>
            <w:r>
              <w:rPr/>
              <w:t>10</w:t>
            </w:r>
          </w:p>
        </w:tc>
        <w:tc>
          <w:tcPr>
            <w:tcW w:type="dxa" w:w="3178"/>
          </w:tcPr>
          <w:p>
            <w:pPr>
              <w:pStyle w:val="null3"/>
            </w:pPr>
            <w:r>
              <w:rPr/>
              <w:t>未成为前面采购包2、3的第一中标候选人（适用于采购包4）</w:t>
            </w:r>
          </w:p>
        </w:tc>
        <w:tc>
          <w:tcPr>
            <w:tcW w:type="dxa" w:w="4238"/>
          </w:tcPr>
          <w:p>
            <w:pPr>
              <w:pStyle w:val="null3"/>
            </w:pPr>
            <w:r>
              <w:rPr/>
              <w:t>未成为前面采购包2、3的第一中标候选人（适用于采购包4）。</w:t>
            </w:r>
          </w:p>
        </w:tc>
      </w:tr>
    </w:tbl>
    <w:p>
      <w:pPr>
        <w:pStyle w:val="null3"/>
      </w:pPr>
      <w:r>
        <w:rPr/>
        <w:t>采购包5（承检经营环节（4））：</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服务期限要求</w:t>
            </w:r>
          </w:p>
        </w:tc>
        <w:tc>
          <w:tcPr>
            <w:tcW w:type="dxa" w:w="4238"/>
          </w:tcPr>
          <w:p>
            <w:pPr>
              <w:pStyle w:val="null3"/>
            </w:pPr>
            <w:r>
              <w:rPr/>
              <w:t>是否满足项目的服务期限要求。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投标报价要求</w:t>
            </w:r>
          </w:p>
        </w:tc>
        <w:tc>
          <w:tcPr>
            <w:tcW w:type="dxa" w:w="4238"/>
          </w:tcPr>
          <w:p>
            <w:pPr>
              <w:pStyle w:val="null3"/>
            </w:pPr>
            <w:r>
              <w:rPr/>
              <w:t>本采购包以下浮率方式进行报价，0%-100%，该下浮率必须为固定报价（如20%），不得存在区间值（如20%～25%），否则将被视为非实质性响应招标文件，按无效投标处理。</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r>
        <w:tc>
          <w:tcPr>
            <w:tcW w:type="dxa" w:w="890"/>
          </w:tcPr>
          <w:p>
            <w:pPr>
              <w:pStyle w:val="null3"/>
            </w:pPr>
            <w:r>
              <w:rPr/>
              <w:t>10</w:t>
            </w:r>
          </w:p>
        </w:tc>
        <w:tc>
          <w:tcPr>
            <w:tcW w:type="dxa" w:w="3178"/>
          </w:tcPr>
          <w:p>
            <w:pPr>
              <w:pStyle w:val="null3"/>
            </w:pPr>
            <w:r>
              <w:rPr/>
              <w:t>未成为前面采购包2、3、4的第一中标候选人（适用于采购包5）</w:t>
            </w:r>
          </w:p>
        </w:tc>
        <w:tc>
          <w:tcPr>
            <w:tcW w:type="dxa" w:w="4238"/>
          </w:tcPr>
          <w:p>
            <w:pPr>
              <w:pStyle w:val="null3"/>
            </w:pPr>
            <w:r>
              <w:rPr/>
              <w:t>未成为前面采购包2、3、4的第一中标候选人（适用于采购包5）。</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采购包1(承检生产环节):</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采购人需求响应程度（星号条款除外） (5.0分)</w:t>
            </w:r>
          </w:p>
        </w:tc>
        <w:tc>
          <w:tcPr>
            <w:tcW w:type="dxa" w:w="5076"/>
          </w:tcPr>
          <w:p>
            <w:pPr>
              <w:pStyle w:val="null3"/>
              <w:jc w:val="left"/>
            </w:pPr>
            <w:r>
              <w:rPr/>
              <w:t>（1）投标人完全响应采购人需求：5分； （2）1-2个条款不响应采购人需求：3分； （3）3-5个条款不响应采购人需求：1分； （4）6个或以上条款不响应采购人需求：0分。</w:t>
            </w:r>
          </w:p>
        </w:tc>
      </w:tr>
      <w:tr>
        <w:tc>
          <w:tcPr>
            <w:tcW w:type="dxa" w:w="922"/>
            <w:gridSpan w:val="2"/>
            <w:vMerge/>
          </w:tcPr>
          <w:p/>
        </w:tc>
        <w:tc>
          <w:tcPr>
            <w:tcW w:type="dxa" w:w="2307"/>
          </w:tcPr>
          <w:p>
            <w:pPr>
              <w:pStyle w:val="null3"/>
              <w:jc w:val="left"/>
            </w:pPr>
            <w:r>
              <w:rPr/>
              <w:t>投标人实验室可承检检测项目情况 (6.0分)</w:t>
            </w:r>
          </w:p>
        </w:tc>
        <w:tc>
          <w:tcPr>
            <w:tcW w:type="dxa" w:w="5076"/>
          </w:tcPr>
          <w:p>
            <w:pPr>
              <w:pStyle w:val="null3"/>
              <w:jc w:val="left"/>
            </w:pPr>
            <w:r>
              <w:rPr/>
              <w:t>根据招标文件第二章采购需求中的检验项目《食品生产环节抽检清单》，投标人能够承检清单内所有检验项目的得6分； 不能承检的单项检验项目为1-4个得3分； 不能承检的单项检验项目达到5个或以上（包含5个）的得1分。 【注：①须提供承诺函（承诺函自定义，如有不能承检的项目须在承诺函中体现，投标人须对承诺函内容的真实性负责，如有虚假，将依法承担相应责任）②须提供CMA证书附表复印件加盖公章。未按要求提供的，该项不得分。】</w:t>
            </w:r>
          </w:p>
        </w:tc>
      </w:tr>
      <w:tr>
        <w:tc>
          <w:tcPr>
            <w:tcW w:type="dxa" w:w="922"/>
            <w:gridSpan w:val="2"/>
            <w:vMerge/>
          </w:tcPr>
          <w:p/>
        </w:tc>
        <w:tc>
          <w:tcPr>
            <w:tcW w:type="dxa" w:w="2307"/>
          </w:tcPr>
          <w:p>
            <w:pPr>
              <w:pStyle w:val="null3"/>
              <w:jc w:val="left"/>
            </w:pPr>
            <w:r>
              <w:rPr/>
              <w:t>针对本项目的实施方案 (12.0分)</w:t>
            </w:r>
          </w:p>
        </w:tc>
        <w:tc>
          <w:tcPr>
            <w:tcW w:type="dxa" w:w="5076"/>
          </w:tcPr>
          <w:p>
            <w:pPr>
              <w:pStyle w:val="null3"/>
              <w:jc w:val="left"/>
            </w:pPr>
            <w:r>
              <w:rPr/>
              <w:t>投标人根据招标文件第二章采购需求中“（一）抽样工作的实施”及“（二）检验工作的实施”的要求，提供项目实施方案（包括但不限于①工作组织，②采样、样品保存运输，③检验要求、检验检测标准、结果报送，④应急管理员，⑤实施流程及实施计划内容）进行评审： 1、能根据项目实际，提供项目实施方案的，得2分；无提供，此项及下列第“2”项实施方案不得分。 2、根据实施方案内容进行综合评审： （1）项目实施方案内容完整，工作组织、采样、样品保存运输、检验检测、结果报送等实施内容描述详细有利于项目的实施，完全满足且优于采购需求的，得10分； （2）项目实施方案内容完整，工作组织、采样、样品保存运输、检验检测、结果报送等实施内容描述简单但能确保项目的实施，满足采购需求的，得6分； （3）项目实施方案内容有缺漏，工作组织、采样、样品保存运输、检验检测、结果报送等实施内容不确保项目的实施，部分满足采购需求的，得3分； （4）未提供项目实施方案的，本项得0分。</w:t>
            </w:r>
          </w:p>
        </w:tc>
      </w:tr>
      <w:tr>
        <w:tc>
          <w:tcPr>
            <w:tcW w:type="dxa" w:w="922"/>
            <w:gridSpan w:val="2"/>
            <w:vMerge/>
          </w:tcPr>
          <w:p/>
        </w:tc>
        <w:tc>
          <w:tcPr>
            <w:tcW w:type="dxa" w:w="2307"/>
          </w:tcPr>
          <w:p>
            <w:pPr>
              <w:pStyle w:val="null3"/>
              <w:jc w:val="left"/>
            </w:pPr>
            <w:r>
              <w:rPr/>
              <w:t>项目服务质量及相关承诺方案 (12.0分)</w:t>
            </w:r>
          </w:p>
        </w:tc>
        <w:tc>
          <w:tcPr>
            <w:tcW w:type="dxa" w:w="5076"/>
          </w:tcPr>
          <w:p>
            <w:pPr>
              <w:pStyle w:val="null3"/>
              <w:jc w:val="left"/>
            </w:pPr>
            <w:r>
              <w:rPr/>
              <w:t>投标人根据招标文件第二章采购需求中“（三）检验要求”及“（四）检验结果的处理” 的要求，提供项目服务质量（包括①检测设备、检测能力，②检测质量保证、服务保障措施承诺方案）进行评审： 1、能针对本项目提供项目服务质量及相关承诺的，得2分；无提供，此项及下列第“2”项项目服务质量及相关承诺方案不得分。 2、根据项目服务质量及相关承诺方案内容进行评审： （1）项目承诺与质量保证措施科学合理，设备充足，能全面、有效、保证服务质量及服务保障措施承诺合理，完全满足且优于采购需求的，得10分； （2）项目承诺与质量保证措施比较科学合理，设备较为充足，能基本保证服务质量及服务保障措施承诺基本合理，满足采购需求的，得6分； （3）项目承诺与质量保证措施不够科学合理、设备不够充足，保证服务质量较为困难及服务保障措施承诺不完整或不合理的，部分满足采购需求的，得3分； （4）其他或未提供项目服务质量及相关承诺的，本项得0分。</w:t>
            </w:r>
          </w:p>
        </w:tc>
      </w:tr>
      <w:tr>
        <w:tc>
          <w:tcPr>
            <w:tcW w:type="dxa" w:w="922"/>
            <w:gridSpan w:val="2"/>
            <w:vMerge/>
          </w:tcPr>
          <w:p/>
        </w:tc>
        <w:tc>
          <w:tcPr>
            <w:tcW w:type="dxa" w:w="2307"/>
          </w:tcPr>
          <w:p>
            <w:pPr>
              <w:pStyle w:val="null3"/>
              <w:jc w:val="left"/>
            </w:pPr>
            <w:r>
              <w:rPr/>
              <w:t>管理运作制度 (12.0分)</w:t>
            </w:r>
          </w:p>
        </w:tc>
        <w:tc>
          <w:tcPr>
            <w:tcW w:type="dxa" w:w="5076"/>
          </w:tcPr>
          <w:p>
            <w:pPr>
              <w:pStyle w:val="null3"/>
              <w:jc w:val="left"/>
            </w:pPr>
            <w:r>
              <w:rPr/>
              <w:t>根据投标人管理运作制度（包括①企业服务理念、②规范及标准、③管理制度等）进行评审： 1、能针对本项目提供管理运作制度的，得2分；无提供，此项及下列第“2”项管理运作制度不得分。 2、根据管理运作制度内容进行评审： （1）企业具有齐备完善的企业服务理念、规范及标准，管理制度、管理服务运作流程科学、合理，服务管理各项质量指标明确具体，切合项目实际，得10分； （2）企业服务理念、规范及标准较完善，管理制度、管理服务运作流程基本合理，服务管理各项质量指标较明确，得6分； （3）企业服务理念、规范及标准不完善，管理制度、管理服务运作流程不合理，服务管理各项质量指标不够明确，得3分； （4）其他或未提供管理运作制度，得0分。</w:t>
            </w:r>
          </w:p>
        </w:tc>
      </w:tr>
      <w:tr>
        <w:tc>
          <w:tcPr>
            <w:tcW w:type="dxa" w:w="922"/>
            <w:gridSpan w:val="2"/>
            <w:vMerge/>
          </w:tcPr>
          <w:p/>
        </w:tc>
        <w:tc>
          <w:tcPr>
            <w:tcW w:type="dxa" w:w="2307"/>
          </w:tcPr>
          <w:p>
            <w:pPr>
              <w:pStyle w:val="null3"/>
              <w:jc w:val="left"/>
            </w:pPr>
            <w:r>
              <w:rPr/>
              <w:t>实验室能力认证 (3.0分)</w:t>
            </w:r>
          </w:p>
        </w:tc>
        <w:tc>
          <w:tcPr>
            <w:tcW w:type="dxa" w:w="5076"/>
          </w:tcPr>
          <w:p>
            <w:pPr>
              <w:pStyle w:val="null3"/>
              <w:jc w:val="left"/>
            </w:pPr>
            <w:r>
              <w:rPr/>
              <w:t>投标人2022年以来参加的食品检测项目的实验室能力验证，且验证结果为满意/合格的，每1次得1分，最高3分，无不得分。 注：须提供相关证明材料复印件或网络查询途径并加盖公章，否则无效。</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投标人2022年1月1日至今（以合同签订时间为准）具有同类食品抽样检验项目业绩，每提供1个得1分，最高8分。 注：须提供正式有效的委托合同或任务安排文件的复印件加盖公章。</w:t>
            </w:r>
          </w:p>
        </w:tc>
      </w:tr>
      <w:tr>
        <w:tc>
          <w:tcPr>
            <w:tcW w:type="dxa" w:w="922"/>
            <w:gridSpan w:val="2"/>
            <w:vMerge/>
          </w:tcPr>
          <w:p/>
        </w:tc>
        <w:tc>
          <w:tcPr>
            <w:tcW w:type="dxa" w:w="2307"/>
          </w:tcPr>
          <w:p>
            <w:pPr>
              <w:pStyle w:val="null3"/>
              <w:jc w:val="left"/>
            </w:pPr>
            <w:r>
              <w:rPr/>
              <w:t>服务评价 (6.0分)</w:t>
            </w:r>
          </w:p>
        </w:tc>
        <w:tc>
          <w:tcPr>
            <w:tcW w:type="dxa" w:w="5076"/>
          </w:tcPr>
          <w:p>
            <w:pPr>
              <w:pStyle w:val="null3"/>
              <w:jc w:val="left"/>
            </w:pPr>
            <w:r>
              <w:rPr/>
              <w:t>投标人提供符合上述要求的项目业绩客户评价，且评价结果为优秀/满意/80分（含）以上或类似评价的：得1分，最高得6分。 注：须提供由业绩合同甲方盖公章的评价证明，否则无效。</w:t>
            </w:r>
          </w:p>
        </w:tc>
      </w:tr>
      <w:tr>
        <w:tc>
          <w:tcPr>
            <w:tcW w:type="dxa" w:w="922"/>
            <w:gridSpan w:val="2"/>
            <w:vMerge/>
          </w:tcPr>
          <w:p/>
        </w:tc>
        <w:tc>
          <w:tcPr>
            <w:tcW w:type="dxa" w:w="2307"/>
          </w:tcPr>
          <w:p>
            <w:pPr>
              <w:pStyle w:val="null3"/>
              <w:jc w:val="left"/>
            </w:pPr>
            <w:r>
              <w:rPr/>
              <w:t>拟派团队人员情况 (10.0分)</w:t>
            </w:r>
          </w:p>
        </w:tc>
        <w:tc>
          <w:tcPr>
            <w:tcW w:type="dxa" w:w="5076"/>
          </w:tcPr>
          <w:p>
            <w:pPr>
              <w:pStyle w:val="null3"/>
              <w:jc w:val="left"/>
            </w:pPr>
            <w:r>
              <w:rPr/>
              <w:t>1、投标人承诺拟投入本项目技术人员配备情况： （1）投标人承诺拟投入本项目的检验人员6人（含）以上的得2分，其他或无提供承诺函不得分。 （2）投标人承诺抽检时至少安排3组抽样人员，每组人员不应少于2名，任务紧急情况下，应能够投入不少于5组抽样人员保障项目顺利实施，提供承诺函得2分，无提供承诺函不得分。 注：须提供承诺函并加盖公章，承诺函中须体现检验人员和抽样人员不得重复计算，否则不得分。 2、上述承诺的拟投入本项目的人员（含上述检验人员和抽样人员）中具有食品检验、计量、质量、检验检疫等相关专业中级职称或以上的每个得1分，最高6分。 注：须提供上述人员职称证书和外部证明材料（如加盖政府有关部门印章的在本项目投标截止日之前6个月内（任意一个月）的《投保单》或《社会保险参保人员证明》，或单位代缴个人所得税税单等。</w:t>
            </w:r>
          </w:p>
        </w:tc>
      </w:tr>
      <w:tr>
        <w:tc>
          <w:tcPr>
            <w:tcW w:type="dxa" w:w="922"/>
            <w:gridSpan w:val="2"/>
            <w:vMerge/>
          </w:tcPr>
          <w:p/>
        </w:tc>
        <w:tc>
          <w:tcPr>
            <w:tcW w:type="dxa" w:w="2307"/>
          </w:tcPr>
          <w:p>
            <w:pPr>
              <w:pStyle w:val="null3"/>
              <w:jc w:val="left"/>
            </w:pPr>
            <w:r>
              <w:rPr/>
              <w:t>样品运输配送保障情况 (7.0分)</w:t>
            </w:r>
          </w:p>
        </w:tc>
        <w:tc>
          <w:tcPr>
            <w:tcW w:type="dxa" w:w="5076"/>
          </w:tcPr>
          <w:p>
            <w:pPr>
              <w:pStyle w:val="null3"/>
              <w:jc w:val="left"/>
            </w:pPr>
            <w:r>
              <w:rPr/>
              <w:t>1、投标人为本项目配套储运专用车辆的，每提供1辆得1分，最高2分。 注：自有车辆提供车辆行驶证（年审合格），租赁车辆提供车辆行驶证（年审合格） 及租赁证明（租赁期必须包含本项目的服务期限）。 2、投标人具有食品冷冻冷藏仓库，用于存放快检样品等，仓库总容积≥60m³的得3分，40m³≤总容积＜60m³的得2分，20m³≤总容积＜40m³的得1分，其他不得分； 3、投标人具有食品样品专用车载冷藏设备（可加电制冷）2台或以上的2分，1台得1分，无不得分。 注：须提供上述内容的相关证明(仓库/冷藏设备的租赁合同或自有产权证明或发票等)文件复印件及实体图片。</w:t>
            </w:r>
          </w:p>
        </w:tc>
      </w:tr>
      <w:tr>
        <w:tc>
          <w:tcPr>
            <w:tcW w:type="dxa" w:w="922"/>
            <w:gridSpan w:val="2"/>
            <w:vMerge/>
          </w:tcPr>
          <w:p/>
        </w:tc>
        <w:tc>
          <w:tcPr>
            <w:tcW w:type="dxa" w:w="2307"/>
          </w:tcPr>
          <w:p>
            <w:pPr>
              <w:pStyle w:val="null3"/>
              <w:jc w:val="left"/>
            </w:pPr>
            <w:r>
              <w:rPr/>
              <w:t>实验室配置 (4.0分)</w:t>
            </w:r>
          </w:p>
        </w:tc>
        <w:tc>
          <w:tcPr>
            <w:tcW w:type="dxa" w:w="5076"/>
          </w:tcPr>
          <w:p>
            <w:pPr>
              <w:pStyle w:val="null3"/>
              <w:jc w:val="left"/>
            </w:pPr>
            <w:r>
              <w:rPr/>
              <w:t>投标人拟投入的实验室具有能满足食品抽检要求的检验设备： （1）液相色谱质谱联用仪（LC-MS）【含液相色谱串联质谱仪（LC-MS-MS）】； （2）气相色谱质谱联用仪（GC-MS）【含气相色谱串联质谱仪（GC-MS-MS）】； （3）电感耦合等离子体质谱仪（ICP-MS）； （4）原子荧光光度计（AFS）； （5）液相色谱仪（LC）； （6）气相色谱仪（GC）； （7）离子色谱仪； （8）原子吸收光谱仪。 以上检验设备每具有一类得0.5分，最高4分。 注：须提供设备清单和设备图片、设备购置发票（发票购买方需为投标人单位）复印件或租赁合同复印件并加盖投标人公章，不提供或不符合不得分。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采购包2(承检经营环节（1）):</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采购人需求响应程度（星号条款除外） (5.0分)</w:t>
            </w:r>
          </w:p>
        </w:tc>
        <w:tc>
          <w:tcPr>
            <w:tcW w:type="dxa" w:w="5076"/>
          </w:tcPr>
          <w:p>
            <w:pPr>
              <w:pStyle w:val="null3"/>
              <w:jc w:val="left"/>
            </w:pPr>
            <w:r>
              <w:rPr/>
              <w:t>（1）投标人完全响应采购人需求：5分； （2）1-2个条款不响应采购人需求：3分； （3）3-5个条款不响应采购人需求：1分； （4）6个或以上条款不响应采购人需求：0分。</w:t>
            </w:r>
          </w:p>
        </w:tc>
      </w:tr>
      <w:tr>
        <w:tc>
          <w:tcPr>
            <w:tcW w:type="dxa" w:w="922"/>
            <w:gridSpan w:val="2"/>
            <w:vMerge/>
          </w:tcPr>
          <w:p/>
        </w:tc>
        <w:tc>
          <w:tcPr>
            <w:tcW w:type="dxa" w:w="2307"/>
          </w:tcPr>
          <w:p>
            <w:pPr>
              <w:pStyle w:val="null3"/>
              <w:jc w:val="left"/>
            </w:pPr>
            <w:r>
              <w:rPr/>
              <w:t>投标人实验室可承检检测项目 (6.0分)</w:t>
            </w:r>
          </w:p>
        </w:tc>
        <w:tc>
          <w:tcPr>
            <w:tcW w:type="dxa" w:w="5076"/>
          </w:tcPr>
          <w:p>
            <w:pPr>
              <w:pStyle w:val="null3"/>
              <w:jc w:val="left"/>
            </w:pPr>
            <w:r>
              <w:rPr/>
              <w:t>根据招标文件第二章采购需求中的检验项目《经营环节抽检清单》的情况进行评审：投标人能够承检清单内所有检验项目的得6分；不能承检的单项检验项目为1-4个的得3分； 不能承检的单项检验项目达到5个或以上（包含5个）的得1分。 【注：①须提供承诺函（承诺函自定义，如有不能承检的项目须在承诺函中体现，投标人须对承诺函内容的真实性负责，如有虚假，将依法承担相应责任）②须提供CMA证书附表复印件加盖公章。未按要求提供的，该项不得分。】</w:t>
            </w:r>
          </w:p>
        </w:tc>
      </w:tr>
      <w:tr>
        <w:tc>
          <w:tcPr>
            <w:tcW w:type="dxa" w:w="922"/>
            <w:gridSpan w:val="2"/>
            <w:vMerge/>
          </w:tcPr>
          <w:p/>
        </w:tc>
        <w:tc>
          <w:tcPr>
            <w:tcW w:type="dxa" w:w="2307"/>
          </w:tcPr>
          <w:p>
            <w:pPr>
              <w:pStyle w:val="null3"/>
              <w:jc w:val="left"/>
            </w:pPr>
            <w:r>
              <w:rPr/>
              <w:t>针对本项目的实施方案 (12.0分)</w:t>
            </w:r>
          </w:p>
        </w:tc>
        <w:tc>
          <w:tcPr>
            <w:tcW w:type="dxa" w:w="5076"/>
          </w:tcPr>
          <w:p>
            <w:pPr>
              <w:pStyle w:val="null3"/>
              <w:jc w:val="left"/>
            </w:pPr>
            <w:r>
              <w:rPr/>
              <w:t>投标人根据招标文件第二章采购需求中“（一）抽样工作的实施”及“（二）检验工作的实施”的要求，提供项目实施方案（包括但不限于①工作组织，②采样、样品保存运输，③检验要求、检验检测标准、结果报送，④应急管理预案，⑤实施流程及实施计划内容）进行综合评审： 1、能根据项目实际，提供项目实施方案的，得2分；无提供，此项及下列第“2”项实施方案不得分。 2、根据上述实施方案内容进行综合评审： （1）项目实施方案内容完整，工作组织、采样、样品保存运输、检验检测、结果报送等实施内容描述详细有利于项目的实施，完全满足且优于采购需求的，得10分； （2）项目实施方案内容完整，工作组织、采样、样品保存运输、检验检测、结果报送等实施内容描述简单但能确保项目的实施，满足采购需求的，得6分； （3）项目实施方案内容有缺漏，工作组织、采样、样品保存运输、检验检测、结果报送等实施内容不确保项目的实施，部分满足采购需求的，得3分； （4）未提供项目实施方案的，本项得0分。</w:t>
            </w:r>
          </w:p>
        </w:tc>
      </w:tr>
      <w:tr>
        <w:tc>
          <w:tcPr>
            <w:tcW w:type="dxa" w:w="922"/>
            <w:gridSpan w:val="2"/>
            <w:vMerge/>
          </w:tcPr>
          <w:p/>
        </w:tc>
        <w:tc>
          <w:tcPr>
            <w:tcW w:type="dxa" w:w="2307"/>
          </w:tcPr>
          <w:p>
            <w:pPr>
              <w:pStyle w:val="null3"/>
              <w:jc w:val="left"/>
            </w:pPr>
            <w:r>
              <w:rPr/>
              <w:t>项目服务质量及相关承诺方案 (12.0分)</w:t>
            </w:r>
          </w:p>
        </w:tc>
        <w:tc>
          <w:tcPr>
            <w:tcW w:type="dxa" w:w="5076"/>
          </w:tcPr>
          <w:p>
            <w:pPr>
              <w:pStyle w:val="null3"/>
              <w:jc w:val="left"/>
            </w:pPr>
            <w:r>
              <w:rPr/>
              <w:t>投标人根据招标文件第二章采购需求中“（三）检验要求”及“（四）检验结果的处理” 的要求，提供项目服务质量（包括①检测设备、检测能力，②检测质量保证、服务保障措施承诺等方案）进行综合评审： 1、能针对本项目提供项目服务质量及相关承诺的，得2分；无提供，此项及下列第“2”项项目服务质量及相关承诺方案不得分。 2、根据项目服务质量及相关承诺方案内容进行综合评审： （1）项目承诺与质量保证措施科学合理，设备充足，能全面、有效、保证服务质量及服务保障措施承诺合理，完全满足且优于采购需求的，得10分； （2）项目承诺与质量保证措施比较科学合理，设备较为充足，能基本保证服务质量及服务保障措施承诺基本合理，满足采购需求的，得6分； （3）项目承诺与质量保证措施不够科学合理、设备不够充足，保证服务质量较为困难及服务保障措施承诺不完整或不合理的，部分满足采购需求的，得3分； （4）其他或未提供项目服务质量及相关承诺的，本项得0分。</w:t>
            </w:r>
          </w:p>
        </w:tc>
      </w:tr>
      <w:tr>
        <w:tc>
          <w:tcPr>
            <w:tcW w:type="dxa" w:w="922"/>
            <w:gridSpan w:val="2"/>
            <w:vMerge/>
          </w:tcPr>
          <w:p/>
        </w:tc>
        <w:tc>
          <w:tcPr>
            <w:tcW w:type="dxa" w:w="2307"/>
          </w:tcPr>
          <w:p>
            <w:pPr>
              <w:pStyle w:val="null3"/>
              <w:jc w:val="left"/>
            </w:pPr>
            <w:r>
              <w:rPr/>
              <w:t>管理运作制度 (12.0分)</w:t>
            </w:r>
          </w:p>
        </w:tc>
        <w:tc>
          <w:tcPr>
            <w:tcW w:type="dxa" w:w="5076"/>
          </w:tcPr>
          <w:p>
            <w:pPr>
              <w:pStyle w:val="null3"/>
              <w:jc w:val="left"/>
            </w:pPr>
            <w:r>
              <w:rPr/>
              <w:t>根据投标人管理运作制度（包括①企业服务理念、②规范及标准、③管理制度等）进行评审： 1、能针对本项目提供管理运作制度的，得2分；无提供，此项及下列第“2”项管理运作制度不得分。 2、根据上述管理运作制度内容进行综合评审： （1）企业具有齐备完善的企业服务理念、规范及标准，管理制度、管理服务运作流程科学、合理，服务管理各项质量指标明确具体，切合项目实际，得10分； （2）企业服务理念、规范及标准较完善，管理制度、管理服务运作流程基本合理，服务管理各项质量指标较明确，得6分； （3）企业服务理念、规范及标准不完善，管理制度、管理服务运作流程不合理，服务管理各项质量指标不够明确，得3分； （4）其他或未提供管理运作制度，得0分。</w:t>
            </w:r>
          </w:p>
        </w:tc>
      </w:tr>
      <w:tr>
        <w:tc>
          <w:tcPr>
            <w:tcW w:type="dxa" w:w="922"/>
            <w:gridSpan w:val="2"/>
            <w:vMerge/>
          </w:tcPr>
          <w:p/>
        </w:tc>
        <w:tc>
          <w:tcPr>
            <w:tcW w:type="dxa" w:w="2307"/>
          </w:tcPr>
          <w:p>
            <w:pPr>
              <w:pStyle w:val="null3"/>
              <w:jc w:val="left"/>
            </w:pPr>
            <w:r>
              <w:rPr/>
              <w:t>实验室能力认证 (3.0分)</w:t>
            </w:r>
          </w:p>
        </w:tc>
        <w:tc>
          <w:tcPr>
            <w:tcW w:type="dxa" w:w="5076"/>
          </w:tcPr>
          <w:p>
            <w:pPr>
              <w:pStyle w:val="null3"/>
              <w:jc w:val="left"/>
            </w:pPr>
            <w:r>
              <w:rPr/>
              <w:t>投标人2022年以来参加的食品检测项目的实验室能力验证，且验证结果为满意/合格的，每1次得1分，最高3分，无不得分。 注：须提供相关证明材料复印件或网络查询途径并加盖公章，否则无效。</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投标人2022年1月1日至今（以合同签订时间为准）具有同类食品抽样检验项目业绩，每提供1个得1分，最高8分。 注：须提供正式有效的委托合同或任务安排文件的复印件加盖公章。</w:t>
            </w:r>
          </w:p>
        </w:tc>
      </w:tr>
      <w:tr>
        <w:tc>
          <w:tcPr>
            <w:tcW w:type="dxa" w:w="922"/>
            <w:gridSpan w:val="2"/>
            <w:vMerge/>
          </w:tcPr>
          <w:p/>
        </w:tc>
        <w:tc>
          <w:tcPr>
            <w:tcW w:type="dxa" w:w="2307"/>
          </w:tcPr>
          <w:p>
            <w:pPr>
              <w:pStyle w:val="null3"/>
              <w:jc w:val="left"/>
            </w:pPr>
            <w:r>
              <w:rPr/>
              <w:t>服务评价 (6.0分)</w:t>
            </w:r>
          </w:p>
        </w:tc>
        <w:tc>
          <w:tcPr>
            <w:tcW w:type="dxa" w:w="5076"/>
          </w:tcPr>
          <w:p>
            <w:pPr>
              <w:pStyle w:val="null3"/>
              <w:jc w:val="left"/>
            </w:pPr>
            <w:r>
              <w:rPr/>
              <w:t>投标人提供符合上述要求的项目业绩客户评价，且评价结果为优秀/满意/80分（含）以上或类似评价的：得1分，最高得6分。 注：须提供由业绩合同甲方盖公章的评价证明，否则无效。</w:t>
            </w:r>
          </w:p>
        </w:tc>
      </w:tr>
      <w:tr>
        <w:tc>
          <w:tcPr>
            <w:tcW w:type="dxa" w:w="922"/>
            <w:gridSpan w:val="2"/>
            <w:vMerge/>
          </w:tcPr>
          <w:p/>
        </w:tc>
        <w:tc>
          <w:tcPr>
            <w:tcW w:type="dxa" w:w="2307"/>
          </w:tcPr>
          <w:p>
            <w:pPr>
              <w:pStyle w:val="null3"/>
              <w:jc w:val="left"/>
            </w:pPr>
            <w:r>
              <w:rPr/>
              <w:t>拟派团队人员情况 (10.0分)</w:t>
            </w:r>
          </w:p>
        </w:tc>
        <w:tc>
          <w:tcPr>
            <w:tcW w:type="dxa" w:w="5076"/>
          </w:tcPr>
          <w:p>
            <w:pPr>
              <w:pStyle w:val="null3"/>
              <w:jc w:val="left"/>
            </w:pPr>
            <w:r>
              <w:rPr/>
              <w:t>1、投标人承诺拟投入本项目技术人员配备情况： （1）投标人承诺拟投入本项目的检验人员10人（含）以上的得2分，其他或无提供承诺函不得分。 （2）投标人承诺抽检时至少安排5组抽样人员，每组人员不应少于2名，任务紧急情况下，应能够投入不少于6组抽样人员保障项目顺利实施，提供承诺函得2分，无提供承诺函不得分。 注：须提供承诺函并加盖公章，承诺函中须体现检验人员和抽样人员不得重复计算，否则不得分。 2、上述承诺的拟投入本项目的人员（含上述检验人员和抽样人员）中具有食品检验、计量、质量、检验检疫等相关专业中级职称或以上的每个得1分，最高6分。 注：须提供上述人员职称证书和外部证明材料（如加盖政府有关部门印章的在本项目投标截止日之前6个月内（任意一个月）的《投保单》或《社会保险参保人员证明》，或单位代缴个人所得税税单等。</w:t>
            </w:r>
          </w:p>
        </w:tc>
      </w:tr>
      <w:tr>
        <w:tc>
          <w:tcPr>
            <w:tcW w:type="dxa" w:w="922"/>
            <w:gridSpan w:val="2"/>
            <w:vMerge/>
          </w:tcPr>
          <w:p/>
        </w:tc>
        <w:tc>
          <w:tcPr>
            <w:tcW w:type="dxa" w:w="2307"/>
          </w:tcPr>
          <w:p>
            <w:pPr>
              <w:pStyle w:val="null3"/>
              <w:jc w:val="left"/>
            </w:pPr>
            <w:r>
              <w:rPr/>
              <w:t>样品运输配送保障情况 (7.0分)</w:t>
            </w:r>
          </w:p>
        </w:tc>
        <w:tc>
          <w:tcPr>
            <w:tcW w:type="dxa" w:w="5076"/>
          </w:tcPr>
          <w:p>
            <w:pPr>
              <w:pStyle w:val="null3"/>
              <w:jc w:val="left"/>
            </w:pPr>
            <w:r>
              <w:rPr/>
              <w:t>1、投标人为本项目配套储运专用车辆的，每提供1辆得1分，最高2分。 注：自有车辆提供车辆行驶证（年审合格），租赁车辆提供车辆行驶证（年审合格） 及租赁证明（租赁期必须包含本项目的服务期限）。 2、投标人具有食品冷冻冷藏仓库仓库总容积≥100m³的得3分，50m³≤总容积＜100m³的得2分，20m³≤总容积＜50m³的得1分，其他不得分； 3、投标人具有食品样品专用车载冷藏设备（可加电制冷）2台或以上的2分，1台得1分，无不得分。 注：须提供上述内容的相关证明(仓库/冷藏设备的租赁合同或自有产权证明或发票等)文件复印件及实体图片。</w:t>
            </w:r>
          </w:p>
        </w:tc>
      </w:tr>
      <w:tr>
        <w:tc>
          <w:tcPr>
            <w:tcW w:type="dxa" w:w="922"/>
            <w:gridSpan w:val="2"/>
            <w:vMerge/>
          </w:tcPr>
          <w:p/>
        </w:tc>
        <w:tc>
          <w:tcPr>
            <w:tcW w:type="dxa" w:w="2307"/>
          </w:tcPr>
          <w:p>
            <w:pPr>
              <w:pStyle w:val="null3"/>
              <w:jc w:val="left"/>
            </w:pPr>
            <w:r>
              <w:rPr/>
              <w:t>实验室配置 (4.0分)</w:t>
            </w:r>
          </w:p>
        </w:tc>
        <w:tc>
          <w:tcPr>
            <w:tcW w:type="dxa" w:w="5076"/>
          </w:tcPr>
          <w:p>
            <w:pPr>
              <w:pStyle w:val="null3"/>
              <w:jc w:val="left"/>
            </w:pPr>
            <w:r>
              <w:rPr/>
              <w:t>投标人拟投入的实验室具有能满足食品抽检要求的检验设备： （1）液相色谱质谱联用仪（LC-MS）【含液相色谱串联质谱仪（LC-MS-MS）】； （2）气相色谱质谱联用仪（GC-MS）【含气相色谱串联质谱仪（GC-MS-MS）】； （3）电感耦合等离子体质谱仪（ICP-MS）； （4）原子荧光光度计（AFS）； （5）液相色谱仪（LC）； （6）气相色谱仪（GC）； （7）离子色谱仪； （8）原子吸收光谱仪。 以上检验设备每具有一类得0.5分，最高4分。 注：须提供设备清单和设备图片、设备购置发票（发票购买方需为投标人单位）复印件或租赁合同复印件并加盖投标人公章，不提供或不符合不得分。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采购包3(承检经营环节（2）):</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采购人需求响应程度（星号条款除外） (5.0分)</w:t>
            </w:r>
          </w:p>
        </w:tc>
        <w:tc>
          <w:tcPr>
            <w:tcW w:type="dxa" w:w="5076"/>
          </w:tcPr>
          <w:p>
            <w:pPr>
              <w:pStyle w:val="null3"/>
              <w:jc w:val="left"/>
            </w:pPr>
            <w:r>
              <w:rPr/>
              <w:t>（1）投标人完全响应采购人需求：5分； （2）1-2个条款不响应采购人需求：3分； （3）3-5个条款不响应采购人需求：1分； （4）6个或以上条款不响应采购人需求：0分。</w:t>
            </w:r>
          </w:p>
        </w:tc>
      </w:tr>
      <w:tr>
        <w:tc>
          <w:tcPr>
            <w:tcW w:type="dxa" w:w="922"/>
            <w:gridSpan w:val="2"/>
            <w:vMerge/>
          </w:tcPr>
          <w:p/>
        </w:tc>
        <w:tc>
          <w:tcPr>
            <w:tcW w:type="dxa" w:w="2307"/>
          </w:tcPr>
          <w:p>
            <w:pPr>
              <w:pStyle w:val="null3"/>
              <w:jc w:val="left"/>
            </w:pPr>
            <w:r>
              <w:rPr/>
              <w:t>投标人实验室可承检检测项目 (6.0分)</w:t>
            </w:r>
          </w:p>
        </w:tc>
        <w:tc>
          <w:tcPr>
            <w:tcW w:type="dxa" w:w="5076"/>
          </w:tcPr>
          <w:p>
            <w:pPr>
              <w:pStyle w:val="null3"/>
              <w:jc w:val="left"/>
            </w:pPr>
            <w:r>
              <w:rPr/>
              <w:t>根据招标文件第二章采购需求中的检验项目《经营环节抽检清单》的情况进行评审：投标人能够承检清单内所有检验项目的得6分；不能承检的单项检验项目为1-4个的得3分； 不能承检的单项检验项目达到5个或以上（包含5个）的得1分。 【注：①须提供承诺函（承诺函自定义，如有不能承检的项目须在承诺函中体现，投标人须对承诺函内容的真实性负责，如有虚假，将依法承担相应责任）②须提供CMA证书附表复印件加盖公章。未按要求提供的，该项不得分。】</w:t>
            </w:r>
          </w:p>
        </w:tc>
      </w:tr>
      <w:tr>
        <w:tc>
          <w:tcPr>
            <w:tcW w:type="dxa" w:w="922"/>
            <w:gridSpan w:val="2"/>
            <w:vMerge/>
          </w:tcPr>
          <w:p/>
        </w:tc>
        <w:tc>
          <w:tcPr>
            <w:tcW w:type="dxa" w:w="2307"/>
          </w:tcPr>
          <w:p>
            <w:pPr>
              <w:pStyle w:val="null3"/>
              <w:jc w:val="left"/>
            </w:pPr>
            <w:r>
              <w:rPr/>
              <w:t>针对本项目的实施方案 (12.0分)</w:t>
            </w:r>
          </w:p>
        </w:tc>
        <w:tc>
          <w:tcPr>
            <w:tcW w:type="dxa" w:w="5076"/>
          </w:tcPr>
          <w:p>
            <w:pPr>
              <w:pStyle w:val="null3"/>
              <w:jc w:val="left"/>
            </w:pPr>
            <w:r>
              <w:rPr/>
              <w:t>投标人根据招标文件第二章采购需求中“（一）抽样工作的实施”及“（二）检验工作的实施”的要求，提供项目实施方案（包括但不限于①工作组织，②采样、样品保存运输，③检验要求、检验检测标准、结果报送，④应急管理预案，⑤实施流程及实施计划内容）进行综合评审： 1、能根据项目实际，提供项目实施方案的，得2分；无提供，此项及下列第“2”项实施方案不得分。 2、根据上述实施方案内容进行综合评审： （1）项目实施方案内容完整，工作组织、采样、样品保存运输、检验检测、结果报送等实施内容描述详细有利于项目的实施，完全满足且优于采购需求的，得10分； （2）项目实施方案内容完整，工作组织、采样、样品保存运输、检验检测、结果报送等实施内容描述简单但能确保项目的实施，满足采购需求的，得6分； （3）项目实施方案内容有缺漏，工作组织、采样、样品保存运输、检验检测、结果报送等实施内容不确保项目的实施，部分满足采购需求的，得3分； （4）未提供项目实施方案的，本项得0分。</w:t>
            </w:r>
          </w:p>
        </w:tc>
      </w:tr>
      <w:tr>
        <w:tc>
          <w:tcPr>
            <w:tcW w:type="dxa" w:w="922"/>
            <w:gridSpan w:val="2"/>
            <w:vMerge/>
          </w:tcPr>
          <w:p/>
        </w:tc>
        <w:tc>
          <w:tcPr>
            <w:tcW w:type="dxa" w:w="2307"/>
          </w:tcPr>
          <w:p>
            <w:pPr>
              <w:pStyle w:val="null3"/>
              <w:jc w:val="left"/>
            </w:pPr>
            <w:r>
              <w:rPr/>
              <w:t>项目服务质量及相关承诺方案 (12.0分)</w:t>
            </w:r>
          </w:p>
        </w:tc>
        <w:tc>
          <w:tcPr>
            <w:tcW w:type="dxa" w:w="5076"/>
          </w:tcPr>
          <w:p>
            <w:pPr>
              <w:pStyle w:val="null3"/>
              <w:jc w:val="left"/>
            </w:pPr>
            <w:r>
              <w:rPr/>
              <w:t>投标人根据招标文件第二章采购需求中“（三）检验要求”及“（四）检验结果的处理” 的要求，提供项目服务质量（包括①检测设备、检测能力，②检测质量保证、服务保障措施承诺等方案）进行综合评审： 1、能针对本项目提供项目服务质量及相关承诺的，得2分；无提供，此项及下列第“2”项项目服务质量及相关承诺方案不得分。 2、根据项目服务质量及相关承诺方案内容进行综合评审： （1）项目承诺与质量保证措施科学合理，设备充足，能全面、有效、保证服务质量及服务保障措施承诺合理，完全满足且优于采购需求的，得10分； （2）项目承诺与质量保证措施比较科学合理，设备较为充足，能基本保证服务质量及服务保障措施承诺基本合理，满足采购需求的，得6分； （3）项目承诺与质量保证措施不够科学合理、设备不够充足，保证服务质量较为困难及服务保障措施承诺不完整或不合理的，部分满足采购需求的，得3分； （4）其他或未提供项目服务质量及相关承诺的，本项得0分。</w:t>
            </w:r>
          </w:p>
        </w:tc>
      </w:tr>
      <w:tr>
        <w:tc>
          <w:tcPr>
            <w:tcW w:type="dxa" w:w="922"/>
            <w:gridSpan w:val="2"/>
            <w:vMerge/>
          </w:tcPr>
          <w:p/>
        </w:tc>
        <w:tc>
          <w:tcPr>
            <w:tcW w:type="dxa" w:w="2307"/>
          </w:tcPr>
          <w:p>
            <w:pPr>
              <w:pStyle w:val="null3"/>
              <w:jc w:val="left"/>
            </w:pPr>
            <w:r>
              <w:rPr/>
              <w:t>管理运作制度 (12.0分)</w:t>
            </w:r>
          </w:p>
        </w:tc>
        <w:tc>
          <w:tcPr>
            <w:tcW w:type="dxa" w:w="5076"/>
          </w:tcPr>
          <w:p>
            <w:pPr>
              <w:pStyle w:val="null3"/>
              <w:jc w:val="left"/>
            </w:pPr>
            <w:r>
              <w:rPr/>
              <w:t>根据投标人管理运作制度（包括①企业服务理念、②规范及标准、③管理制度等）进行评审： 1、能针对本项目提供管理运作制度的，得2分；无提供，此项及下列第“2”项管理运作制度不得分。 2、根据上述管理运作制度内容进行综合评审： （1）企业具有齐备完善的企业服务理念、规范及标准，管理制度、管理服务运作流程科学、合理，服务管理各项质量指标明确具体，切合项目实际，得10分； （2）企业服务理念、规范及标准较完善，管理制度、管理服务运作流程基本合理，服务管理各项质量指标较明确，得6分； （3）企业服务理念、规范及标准不完善，管理制度、管理服务运作流程不合理，服务管理各项质量指标不够明确，得3分； （4）其他或未提供管理运作制度，得0分。</w:t>
            </w:r>
          </w:p>
        </w:tc>
      </w:tr>
      <w:tr>
        <w:tc>
          <w:tcPr>
            <w:tcW w:type="dxa" w:w="922"/>
            <w:gridSpan w:val="2"/>
            <w:vMerge/>
          </w:tcPr>
          <w:p/>
        </w:tc>
        <w:tc>
          <w:tcPr>
            <w:tcW w:type="dxa" w:w="2307"/>
          </w:tcPr>
          <w:p>
            <w:pPr>
              <w:pStyle w:val="null3"/>
              <w:jc w:val="left"/>
            </w:pPr>
            <w:r>
              <w:rPr/>
              <w:t>实验室能力认证 (3.0分)</w:t>
            </w:r>
          </w:p>
        </w:tc>
        <w:tc>
          <w:tcPr>
            <w:tcW w:type="dxa" w:w="5076"/>
          </w:tcPr>
          <w:p>
            <w:pPr>
              <w:pStyle w:val="null3"/>
              <w:jc w:val="left"/>
            </w:pPr>
            <w:r>
              <w:rPr/>
              <w:t>投标人2022年以来参加的食品检测项目的实验室能力验证，且验证结果为满意/合格的，每1次得1分，最高3分，无不得分。 注：须提供相关证明材料复印件或网络查询途径并加盖公章，否则无效。</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投标人2022年1月1日至今（以合同签订时间为准）具有同类食品抽样检验项目业绩，每提供1个得1分，最高8分。 注：须提供正式有效的委托合同或任务安排文件的复印件加盖公章。</w:t>
            </w:r>
          </w:p>
        </w:tc>
      </w:tr>
      <w:tr>
        <w:tc>
          <w:tcPr>
            <w:tcW w:type="dxa" w:w="922"/>
            <w:gridSpan w:val="2"/>
            <w:vMerge/>
          </w:tcPr>
          <w:p/>
        </w:tc>
        <w:tc>
          <w:tcPr>
            <w:tcW w:type="dxa" w:w="2307"/>
          </w:tcPr>
          <w:p>
            <w:pPr>
              <w:pStyle w:val="null3"/>
              <w:jc w:val="left"/>
            </w:pPr>
            <w:r>
              <w:rPr/>
              <w:t>服务评价 (6.0分)</w:t>
            </w:r>
          </w:p>
        </w:tc>
        <w:tc>
          <w:tcPr>
            <w:tcW w:type="dxa" w:w="5076"/>
          </w:tcPr>
          <w:p>
            <w:pPr>
              <w:pStyle w:val="null3"/>
              <w:jc w:val="left"/>
            </w:pPr>
            <w:r>
              <w:rPr/>
              <w:t>投标人提供符合上述要求的项目业绩客户评价，且评价结果为优秀/满意/80分（含）以上或类似评价的：得1分，最高得6分。 注：须提供由业绩合同甲方盖公章的评价证明，否则无效。</w:t>
            </w:r>
          </w:p>
        </w:tc>
      </w:tr>
      <w:tr>
        <w:tc>
          <w:tcPr>
            <w:tcW w:type="dxa" w:w="922"/>
            <w:gridSpan w:val="2"/>
            <w:vMerge/>
          </w:tcPr>
          <w:p/>
        </w:tc>
        <w:tc>
          <w:tcPr>
            <w:tcW w:type="dxa" w:w="2307"/>
          </w:tcPr>
          <w:p>
            <w:pPr>
              <w:pStyle w:val="null3"/>
              <w:jc w:val="left"/>
            </w:pPr>
            <w:r>
              <w:rPr/>
              <w:t>拟派团队人员情况 (10.0分)</w:t>
            </w:r>
          </w:p>
        </w:tc>
        <w:tc>
          <w:tcPr>
            <w:tcW w:type="dxa" w:w="5076"/>
          </w:tcPr>
          <w:p>
            <w:pPr>
              <w:pStyle w:val="null3"/>
              <w:jc w:val="left"/>
            </w:pPr>
            <w:r>
              <w:rPr/>
              <w:t>1、投标人承诺拟投入本项目技术人员配备情况： （1）投标人承诺拟投入本项目的检验人员10人（含）以上的得2分，其他或无提供承诺函不得分。 （2）投标人承诺抽检时至少安排5组抽样人员，每组人员不应少于2名，任务紧急情况下，应能够投入不少于6组抽样人员保障项目顺利实施，提供承诺函得2分，无提供承诺函不得分。 注：须提供承诺函并加盖公章，承诺函中须体现检验人员和抽样人员不得重复计算，否则不得分。 2、上述承诺的拟投入本项目的人员（含上述检验人员和抽样人员）中具有食品检验、计量、质量、检验检疫等相关专业中级职称或以上的每个得1分，最高6分。 注：须提供上述人员职称证书和外部证明材料（如加盖政府有关部门印章的在本项目投标截止日之前6个月内（任意一个月）的《投保单》或《社会保险参保人员证明》，或单位代缴个人所得税税单等。</w:t>
            </w:r>
          </w:p>
        </w:tc>
      </w:tr>
      <w:tr>
        <w:tc>
          <w:tcPr>
            <w:tcW w:type="dxa" w:w="922"/>
            <w:gridSpan w:val="2"/>
            <w:vMerge/>
          </w:tcPr>
          <w:p/>
        </w:tc>
        <w:tc>
          <w:tcPr>
            <w:tcW w:type="dxa" w:w="2307"/>
          </w:tcPr>
          <w:p>
            <w:pPr>
              <w:pStyle w:val="null3"/>
              <w:jc w:val="left"/>
            </w:pPr>
            <w:r>
              <w:rPr/>
              <w:t>样品运输配送保障情况 (7.0分)</w:t>
            </w:r>
          </w:p>
        </w:tc>
        <w:tc>
          <w:tcPr>
            <w:tcW w:type="dxa" w:w="5076"/>
          </w:tcPr>
          <w:p>
            <w:pPr>
              <w:pStyle w:val="null3"/>
              <w:jc w:val="left"/>
            </w:pPr>
            <w:r>
              <w:rPr/>
              <w:t>1、投标人为本项目配套储运专用车辆的，每提供1辆得1分，最高2分。 注：自有车辆提供车辆行驶证（年审合格），租赁车辆提供车辆行驶证（年审合格） 及租赁证明（租赁期必须包含本项目的服务期限）。 2、投标人具有食品冷冻冷藏仓库仓库总容积≥100m³的得3分，50m³≤总容积＜100m³的得2分，20m³≤总容积＜50m³的得1分，其他不得分； 3、投标人具有食品样品专用车载冷藏设备（可加电制冷）2台或以上的2分，1台得1分，无不得分。 注：须提供上述内容的相关证明(仓库/冷藏设备的租赁合同或自有产权证明或发票等)文件复印件及实体图片。</w:t>
            </w:r>
          </w:p>
        </w:tc>
      </w:tr>
      <w:tr>
        <w:tc>
          <w:tcPr>
            <w:tcW w:type="dxa" w:w="922"/>
            <w:gridSpan w:val="2"/>
            <w:vMerge/>
          </w:tcPr>
          <w:p/>
        </w:tc>
        <w:tc>
          <w:tcPr>
            <w:tcW w:type="dxa" w:w="2307"/>
          </w:tcPr>
          <w:p>
            <w:pPr>
              <w:pStyle w:val="null3"/>
              <w:jc w:val="left"/>
            </w:pPr>
            <w:r>
              <w:rPr/>
              <w:t>实验室配置 (4.0分)</w:t>
            </w:r>
          </w:p>
        </w:tc>
        <w:tc>
          <w:tcPr>
            <w:tcW w:type="dxa" w:w="5076"/>
          </w:tcPr>
          <w:p>
            <w:pPr>
              <w:pStyle w:val="null3"/>
              <w:jc w:val="left"/>
            </w:pPr>
            <w:r>
              <w:rPr/>
              <w:t>投标人拟投入的实验室具有能满足食品抽检要求的检验设备： （1）液相色谱质谱联用仪（LC-MS）【含液相色谱串联质谱仪（LC-MS-MS）】； （2）气相色谱质谱联用仪（GC-MS）【含气相色谱串联质谱仪（GC-MS-MS）】； （3）电感耦合等离子体质谱仪（ICP-MS）； （4）原子荧光光度计（AFS）； （5）液相色谱仪（LC）； （6）气相色谱仪（GC）； （7）离子色谱仪； （8）原子吸收光谱仪。 以上检验设备每具有一类得0.5分，最高4分。 注：须提供设备清单和设备图片、设备购置发票（发票购买方需为投标人单位）复印件或租赁合同复印件并加盖投标人公章，不提供或不符合不得分。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采购包4(承检经营环节（3）):</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采购人需求响应程度（星号条款除外） (5.0分)</w:t>
            </w:r>
          </w:p>
        </w:tc>
        <w:tc>
          <w:tcPr>
            <w:tcW w:type="dxa" w:w="5076"/>
          </w:tcPr>
          <w:p>
            <w:pPr>
              <w:pStyle w:val="null3"/>
              <w:jc w:val="left"/>
            </w:pPr>
            <w:r>
              <w:rPr/>
              <w:t>（1）投标人完全响应采购人需求：5分； （2）1-2个条款不响应采购人需求：3分； （3）3-5个条款不响应采购人需求：1分； （4）6个或以上条款不响应采购人需求：0分。</w:t>
            </w:r>
          </w:p>
        </w:tc>
      </w:tr>
      <w:tr>
        <w:tc>
          <w:tcPr>
            <w:tcW w:type="dxa" w:w="922"/>
            <w:gridSpan w:val="2"/>
            <w:vMerge/>
          </w:tcPr>
          <w:p/>
        </w:tc>
        <w:tc>
          <w:tcPr>
            <w:tcW w:type="dxa" w:w="2307"/>
          </w:tcPr>
          <w:p>
            <w:pPr>
              <w:pStyle w:val="null3"/>
              <w:jc w:val="left"/>
            </w:pPr>
            <w:r>
              <w:rPr/>
              <w:t>投标人实验室可承检检测项目 (6.0分)</w:t>
            </w:r>
          </w:p>
        </w:tc>
        <w:tc>
          <w:tcPr>
            <w:tcW w:type="dxa" w:w="5076"/>
          </w:tcPr>
          <w:p>
            <w:pPr>
              <w:pStyle w:val="null3"/>
              <w:jc w:val="left"/>
            </w:pPr>
            <w:r>
              <w:rPr/>
              <w:t>根据招标文件第二章采购需求中的检验项目《经营环节抽检清单》的情况进行评审：投标人能够承检清单内所有检验项目的得6分；不能承检的单项检验项目为1-4个的得3分； 不能承检的单项检验项目达到5个或以上（包含5个）的得1分。 【注：①须提供承诺函（承诺函自定义，如有不能承检的项目须在承诺函中体现，投标人须对承诺函内容的真实性负责，如有虚假，将依法承担相应责任）②须提供CMA证书附表复印件加盖公章。未按要求提供的，该项不得分。】</w:t>
            </w:r>
          </w:p>
        </w:tc>
      </w:tr>
      <w:tr>
        <w:tc>
          <w:tcPr>
            <w:tcW w:type="dxa" w:w="922"/>
            <w:gridSpan w:val="2"/>
            <w:vMerge/>
          </w:tcPr>
          <w:p/>
        </w:tc>
        <w:tc>
          <w:tcPr>
            <w:tcW w:type="dxa" w:w="2307"/>
          </w:tcPr>
          <w:p>
            <w:pPr>
              <w:pStyle w:val="null3"/>
              <w:jc w:val="left"/>
            </w:pPr>
            <w:r>
              <w:rPr/>
              <w:t>针对本项目的实施方案 (12.0分)</w:t>
            </w:r>
          </w:p>
        </w:tc>
        <w:tc>
          <w:tcPr>
            <w:tcW w:type="dxa" w:w="5076"/>
          </w:tcPr>
          <w:p>
            <w:pPr>
              <w:pStyle w:val="null3"/>
              <w:jc w:val="left"/>
            </w:pPr>
            <w:r>
              <w:rPr/>
              <w:t>投标人根据招标文件第二章采购需求中“（一）抽样工作的实施”及“（二）检验工作的实施”的要求，提供项目实施方案（包括但不限于①工作组织，②采样、样品保存运输，③检验要求、检验检测标准、结果报送，④应急管理预案，⑤实施流程及实施计划内容）进行综合评审： 1、能根据项目实际，提供项目实施方案的，得2分；无提供，此项及下列第“2”项实施方案不得分。 2、根据上述实施方案内容进行综合评审： （1）项目实施方案内容完整，工作组织、采样、样品保存运输、检验检测、结果报送等实施内容描述详细有利于项目的实施，完全满足且优于采购需求的，得10分； （2）项目实施方案内容完整，工作组织、采样、样品保存运输、检验检测、结果报送等实施内容描述简单但能确保项目的实施，满足采购需求的，得6分； （3）项目实施方案内容有缺漏，工作组织、采样、样品保存运输、检验检测、结果报送等实施内容不确保项目的实施，部分满足采购需求的，得3分； （4）未提供项目实施方案的，本项得0分。</w:t>
            </w:r>
          </w:p>
        </w:tc>
      </w:tr>
      <w:tr>
        <w:tc>
          <w:tcPr>
            <w:tcW w:type="dxa" w:w="922"/>
            <w:gridSpan w:val="2"/>
            <w:vMerge/>
          </w:tcPr>
          <w:p/>
        </w:tc>
        <w:tc>
          <w:tcPr>
            <w:tcW w:type="dxa" w:w="2307"/>
          </w:tcPr>
          <w:p>
            <w:pPr>
              <w:pStyle w:val="null3"/>
              <w:jc w:val="left"/>
            </w:pPr>
            <w:r>
              <w:rPr/>
              <w:t>项目服务质量及相关承诺方案 (12.0分)</w:t>
            </w:r>
          </w:p>
        </w:tc>
        <w:tc>
          <w:tcPr>
            <w:tcW w:type="dxa" w:w="5076"/>
          </w:tcPr>
          <w:p>
            <w:pPr>
              <w:pStyle w:val="null3"/>
              <w:jc w:val="left"/>
            </w:pPr>
            <w:r>
              <w:rPr/>
              <w:t>投标人根据招标文件第二章采购需求中“（三）检验要求”及“（四）检验结果的处理” 的要求，提供项目服务质量（包括①检测设备、检测能力，②检测质量保证、服务保障措施承诺等方案）进行综合评审： 1、能针对本项目提供项目服务质量及相关承诺的，得2分；无提供，此项及下列第“2”项项目服务质量及相关承诺方案不得分。 2、根据项目服务质量及相关承诺方案内容进行综合评审： （1）项目承诺与质量保证措施科学合理，设备充足，能全面、有效、保证服务质量及服务保障措施承诺合理，完全满足且优于采购需求的，得10分； （2）项目承诺与质量保证措施比较科学合理，设备较为充足，能基本保证服务质量及服务保障措施承诺基本合理，满足采购需求的，得6分； （3）项目承诺与质量保证措施不够科学合理、设备不够充足，保证服务质量较为困难及服务保障措施承诺不完整或不合理的，部分满足采购需求的，得3分； （4）其他或未提供项目服务质量及相关承诺的，本项得0分。</w:t>
            </w:r>
          </w:p>
        </w:tc>
      </w:tr>
      <w:tr>
        <w:tc>
          <w:tcPr>
            <w:tcW w:type="dxa" w:w="922"/>
            <w:gridSpan w:val="2"/>
            <w:vMerge/>
          </w:tcPr>
          <w:p/>
        </w:tc>
        <w:tc>
          <w:tcPr>
            <w:tcW w:type="dxa" w:w="2307"/>
          </w:tcPr>
          <w:p>
            <w:pPr>
              <w:pStyle w:val="null3"/>
              <w:jc w:val="left"/>
            </w:pPr>
            <w:r>
              <w:rPr/>
              <w:t>管理运作制度 (12.0分)</w:t>
            </w:r>
          </w:p>
        </w:tc>
        <w:tc>
          <w:tcPr>
            <w:tcW w:type="dxa" w:w="5076"/>
          </w:tcPr>
          <w:p>
            <w:pPr>
              <w:pStyle w:val="null3"/>
              <w:jc w:val="left"/>
            </w:pPr>
            <w:r>
              <w:rPr/>
              <w:t>根据投标人管理运作制度（包括①企业服务理念、②规范及标准、③管理制度等）进行评审： 1、能针对本项目提供管理运作制度的，得2分；无提供，此项及下列第“2”项管理运作制度不得分。 2、根据上述管理运作制度内容进行综合评审： （1）企业具有齐备完善的企业服务理念、规范及标准，管理制度、管理服务运作流程科学、合理，服务管理各项质量指标明确具体，切合项目实际，得10分； （2）企业服务理念、规范及标准较完善，管理制度、管理服务运作流程基本合理，服务管理各项质量指标较明确，得6分； （3）企业服务理念、规范及标准不完善，管理制度、管理服务运作流程不合理，服务管理各项质量指标不够明确，得3分； （4）其他或未提供管理运作制度，得0分。</w:t>
            </w:r>
          </w:p>
        </w:tc>
      </w:tr>
      <w:tr>
        <w:tc>
          <w:tcPr>
            <w:tcW w:type="dxa" w:w="922"/>
            <w:gridSpan w:val="2"/>
            <w:vMerge/>
          </w:tcPr>
          <w:p/>
        </w:tc>
        <w:tc>
          <w:tcPr>
            <w:tcW w:type="dxa" w:w="2307"/>
          </w:tcPr>
          <w:p>
            <w:pPr>
              <w:pStyle w:val="null3"/>
              <w:jc w:val="left"/>
            </w:pPr>
            <w:r>
              <w:rPr/>
              <w:t>实验室能力认证 (3.0分)</w:t>
            </w:r>
          </w:p>
        </w:tc>
        <w:tc>
          <w:tcPr>
            <w:tcW w:type="dxa" w:w="5076"/>
          </w:tcPr>
          <w:p>
            <w:pPr>
              <w:pStyle w:val="null3"/>
              <w:jc w:val="left"/>
            </w:pPr>
            <w:r>
              <w:rPr/>
              <w:t>投标人2022年以来参加的食品检测项目的实验室能力验证，且验证结果为满意/合格的，每1次得1分，最高3分，无不得分。 注：须提供相关证明材料复印件或网络查询途径并加盖公章，否则无效。</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投标人2022年1月1日至今（以合同签订时间为准）具有同类食品抽样检验项目业绩，每提供1个得1分，最高8分。 注：须提供正式有效的委托合同或任务安排文件的复印件加盖公章。</w:t>
            </w:r>
          </w:p>
        </w:tc>
      </w:tr>
      <w:tr>
        <w:tc>
          <w:tcPr>
            <w:tcW w:type="dxa" w:w="922"/>
            <w:gridSpan w:val="2"/>
            <w:vMerge/>
          </w:tcPr>
          <w:p/>
        </w:tc>
        <w:tc>
          <w:tcPr>
            <w:tcW w:type="dxa" w:w="2307"/>
          </w:tcPr>
          <w:p>
            <w:pPr>
              <w:pStyle w:val="null3"/>
              <w:jc w:val="left"/>
            </w:pPr>
            <w:r>
              <w:rPr/>
              <w:t>服务评价 (6.0分)</w:t>
            </w:r>
          </w:p>
        </w:tc>
        <w:tc>
          <w:tcPr>
            <w:tcW w:type="dxa" w:w="5076"/>
          </w:tcPr>
          <w:p>
            <w:pPr>
              <w:pStyle w:val="null3"/>
              <w:jc w:val="left"/>
            </w:pPr>
            <w:r>
              <w:rPr/>
              <w:t>投标人提供符合上述要求的项目业绩客户评价，且评价结果为优秀/满意/80分（含）以上或类似评价的：得1分，最高得6分。 注：须提供由业绩合同甲方盖公章的评价证明，否则无效。</w:t>
            </w:r>
          </w:p>
        </w:tc>
      </w:tr>
      <w:tr>
        <w:tc>
          <w:tcPr>
            <w:tcW w:type="dxa" w:w="922"/>
            <w:gridSpan w:val="2"/>
            <w:vMerge/>
          </w:tcPr>
          <w:p/>
        </w:tc>
        <w:tc>
          <w:tcPr>
            <w:tcW w:type="dxa" w:w="2307"/>
          </w:tcPr>
          <w:p>
            <w:pPr>
              <w:pStyle w:val="null3"/>
              <w:jc w:val="left"/>
            </w:pPr>
            <w:r>
              <w:rPr/>
              <w:t>拟派团队人员情况 (10.0分)</w:t>
            </w:r>
          </w:p>
        </w:tc>
        <w:tc>
          <w:tcPr>
            <w:tcW w:type="dxa" w:w="5076"/>
          </w:tcPr>
          <w:p>
            <w:pPr>
              <w:pStyle w:val="null3"/>
              <w:jc w:val="left"/>
            </w:pPr>
            <w:r>
              <w:rPr/>
              <w:t>1、投标人承诺拟投入本项目技术人员配备情况： （1）投标人承诺拟投入本项目的检验人员12人（含）以上的得2分，其他或无提供承诺函不得分。 （2）投标人承诺抽检时至少安排6组抽样人员，每组人员不应少于2名，任务紧急情况下，应能够投入不少于8组抽样人员保障项目顺利实施，提供承诺函得2分，无提供承诺函不得分。 注：须提供承诺函并加盖公章，承诺函中须体现检验人员和抽样人员不得重复计算，否则不得分。 2、上述承诺的拟投入本项目的人员（含上述检验人员和抽样人员）中具有食品检验、计量、质量、检验检疫等相关专业中级职称或以上的每个得1分，最高6分。 注：须提供上述人员职称证书和外部证明材料（如加盖政府有关部门印章的在本项目投标截止日之前6个月内（任意一个月）的《投保单》或《社会保险参保人员证明》，或单位代缴个人所得税税单等。</w:t>
            </w:r>
          </w:p>
        </w:tc>
      </w:tr>
      <w:tr>
        <w:tc>
          <w:tcPr>
            <w:tcW w:type="dxa" w:w="922"/>
            <w:gridSpan w:val="2"/>
            <w:vMerge/>
          </w:tcPr>
          <w:p/>
        </w:tc>
        <w:tc>
          <w:tcPr>
            <w:tcW w:type="dxa" w:w="2307"/>
          </w:tcPr>
          <w:p>
            <w:pPr>
              <w:pStyle w:val="null3"/>
              <w:jc w:val="left"/>
            </w:pPr>
            <w:r>
              <w:rPr/>
              <w:t>样品运输配送保障情况 (7.0分)</w:t>
            </w:r>
          </w:p>
        </w:tc>
        <w:tc>
          <w:tcPr>
            <w:tcW w:type="dxa" w:w="5076"/>
          </w:tcPr>
          <w:p>
            <w:pPr>
              <w:pStyle w:val="null3"/>
              <w:jc w:val="left"/>
            </w:pPr>
            <w:r>
              <w:rPr/>
              <w:t>1、投标人为本项目配套储运专用车辆的，每提供1辆得1分，最高2分。 注：自有车辆提供车辆行驶证（年审合格），租赁车辆提供车辆行驶证（年审合格） 及租赁证明（租赁期必须包含本项目的服务期限）。 2、投标人具有食品冷冻冷藏仓库仓库总容积≥100m³的得3分，50m³≤总容积＜100m³的得2分，20m³≤总容积＜50m³的得1分，其他不得分； 3、投标人具有食品样品专用车载冷藏设备（可加电制冷）2台或以上的2分，1台得1分，无不得分。 注：须提供上述内容的相关证明(仓库/冷藏设备的租赁合同或自有产权证明或发票等)文件复印件及实体图片。</w:t>
            </w:r>
          </w:p>
        </w:tc>
      </w:tr>
      <w:tr>
        <w:tc>
          <w:tcPr>
            <w:tcW w:type="dxa" w:w="922"/>
            <w:gridSpan w:val="2"/>
            <w:vMerge/>
          </w:tcPr>
          <w:p/>
        </w:tc>
        <w:tc>
          <w:tcPr>
            <w:tcW w:type="dxa" w:w="2307"/>
          </w:tcPr>
          <w:p>
            <w:pPr>
              <w:pStyle w:val="null3"/>
              <w:jc w:val="left"/>
            </w:pPr>
            <w:r>
              <w:rPr/>
              <w:t>实验室配置 (4.0分)</w:t>
            </w:r>
          </w:p>
        </w:tc>
        <w:tc>
          <w:tcPr>
            <w:tcW w:type="dxa" w:w="5076"/>
          </w:tcPr>
          <w:p>
            <w:pPr>
              <w:pStyle w:val="null3"/>
              <w:jc w:val="left"/>
            </w:pPr>
            <w:r>
              <w:rPr/>
              <w:t>投标人拟投入的实验室具有能满足食品抽检要求的检验设备： （1）液相色谱质谱联用仪（LC-MS）【含液相色谱串联质谱仪（LC-MS-MS）】； （2）气相色谱质谱联用仪（GC-MS）【含气相色谱串联质谱仪（GC-MS-MS）】； （3）电感耦合等离子体质谱仪（ICP-MS）； （4）原子荧光光度计（AFS）； （5）液相色谱仪（LC）； （6）气相色谱仪（GC）； （7）离子色谱仪； （8）原子吸收光谱仪。 以上检验设备每具有一类得0.5分，最高4分。 注：须提供设备清单和设备图片、设备购置发票（发票购买方需为投标人单位）复印件或租赁合同复印件并加盖投标人公章，不提供或不符合不得分。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采购包5(承检经营环节（4）):</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采购人需求响应程度（星号条款除外） (5.0分)</w:t>
            </w:r>
          </w:p>
        </w:tc>
        <w:tc>
          <w:tcPr>
            <w:tcW w:type="dxa" w:w="5076"/>
          </w:tcPr>
          <w:p>
            <w:pPr>
              <w:pStyle w:val="null3"/>
              <w:jc w:val="left"/>
            </w:pPr>
            <w:r>
              <w:rPr/>
              <w:t>（1）投标人完全响应采购人需求：5分； （2）1-2个条款不响应采购人需求：3分； （3）3-5个条款不响应采购人需求：1分； （4）6个或以上条款不响应采购人需求：0分。</w:t>
            </w:r>
          </w:p>
        </w:tc>
      </w:tr>
      <w:tr>
        <w:tc>
          <w:tcPr>
            <w:tcW w:type="dxa" w:w="922"/>
            <w:gridSpan w:val="2"/>
            <w:vMerge/>
          </w:tcPr>
          <w:p/>
        </w:tc>
        <w:tc>
          <w:tcPr>
            <w:tcW w:type="dxa" w:w="2307"/>
          </w:tcPr>
          <w:p>
            <w:pPr>
              <w:pStyle w:val="null3"/>
              <w:jc w:val="left"/>
            </w:pPr>
            <w:r>
              <w:rPr/>
              <w:t>投标人实验室可承检检测项目 (6.0分)</w:t>
            </w:r>
          </w:p>
        </w:tc>
        <w:tc>
          <w:tcPr>
            <w:tcW w:type="dxa" w:w="5076"/>
          </w:tcPr>
          <w:p>
            <w:pPr>
              <w:pStyle w:val="null3"/>
              <w:jc w:val="left"/>
            </w:pPr>
            <w:r>
              <w:rPr/>
              <w:t>根据招标文件第二章采购需求中的检验项目《经营环节抽检清单》的情况进行评审：投标人能够承检清单内所有检验项目的得6分；不能承检的单项检验项目为1-4个的得3分； 不能承检的单项检验项目达到5个或以上（包含5个）的得1分。 【注：①须提供承诺函（承诺函自定义，如有不能承检的项目须在承诺函中体现，投标人须对承诺函内容的真实性负责，如有虚假，将依法承担相应责任）②须提供CMA证书附表复印件加盖公章。未按要求提供的，该项不得分。】</w:t>
            </w:r>
          </w:p>
        </w:tc>
      </w:tr>
      <w:tr>
        <w:tc>
          <w:tcPr>
            <w:tcW w:type="dxa" w:w="922"/>
            <w:gridSpan w:val="2"/>
            <w:vMerge/>
          </w:tcPr>
          <w:p/>
        </w:tc>
        <w:tc>
          <w:tcPr>
            <w:tcW w:type="dxa" w:w="2307"/>
          </w:tcPr>
          <w:p>
            <w:pPr>
              <w:pStyle w:val="null3"/>
              <w:jc w:val="left"/>
            </w:pPr>
            <w:r>
              <w:rPr/>
              <w:t>针对本项目的实施方案 (12.0分)</w:t>
            </w:r>
          </w:p>
        </w:tc>
        <w:tc>
          <w:tcPr>
            <w:tcW w:type="dxa" w:w="5076"/>
          </w:tcPr>
          <w:p>
            <w:pPr>
              <w:pStyle w:val="null3"/>
              <w:jc w:val="left"/>
            </w:pPr>
            <w:r>
              <w:rPr/>
              <w:t>投标人根据招标文件第二章采购需求中“（一）抽样工作的实施”及“（二）检验工作的实施”的要求，提供项目实施方案（包括但不限于①工作组织，②采样、样品保存运输，③检验要求、检验检测标准、结果报送，④应急管理预案，⑤实施流程及实施计划内容）进行综合评审： 1、能根据项目实际，提供项目实施方案的，得2分；无提供，此项及下列第“2”项实施方案不得分。 2、根据上述实施方案内容进行综合评审： （1）项目实施方案内容完整，工作组织、采样、样品保存运输、检验检测、结果报送等实施内容描述详细有利于项目的实施，完全满足且优于采购需求的，得10分； （2）项目实施方案内容完整，工作组织、采样、样品保存运输、检验检测、结果报送等实施内容描述简单但能确保项目的实施，满足采购需求的，得6分； （3）项目实施方案内容有缺漏，工作组织、采样、样品保存运输、检验检测、结果报送等实施内容不确保项目的实施，部分满足采购需求的，得3分； （4）未提供项目实施方案的，本项得0分。</w:t>
            </w:r>
          </w:p>
        </w:tc>
      </w:tr>
      <w:tr>
        <w:tc>
          <w:tcPr>
            <w:tcW w:type="dxa" w:w="922"/>
            <w:gridSpan w:val="2"/>
            <w:vMerge/>
          </w:tcPr>
          <w:p/>
        </w:tc>
        <w:tc>
          <w:tcPr>
            <w:tcW w:type="dxa" w:w="2307"/>
          </w:tcPr>
          <w:p>
            <w:pPr>
              <w:pStyle w:val="null3"/>
              <w:jc w:val="left"/>
            </w:pPr>
            <w:r>
              <w:rPr/>
              <w:t>项目服务质量及相关承诺方案 (12.0分)</w:t>
            </w:r>
          </w:p>
        </w:tc>
        <w:tc>
          <w:tcPr>
            <w:tcW w:type="dxa" w:w="5076"/>
          </w:tcPr>
          <w:p>
            <w:pPr>
              <w:pStyle w:val="null3"/>
              <w:jc w:val="left"/>
            </w:pPr>
            <w:r>
              <w:rPr/>
              <w:t>投标人根据招标文件第二章采购需求中“（三）检验要求”及“（四）检验结果的处理” 的要求，提供项目服务质量（包括①检测设备、检测能力，②检测质量保证、服务保障措施承诺等方案）进行综合评审： 1、能针对本项目提供项目服务质量及相关承诺的，得2分；无提供，此项及下列第“2”项项目服务质量及相关承诺方案不得分。 2、根据项目服务质量及相关承诺方案内容进行综合评审： （1）项目承诺与质量保证措施科学合理，设备充足，能全面、有效、保证服务质量及服务保障措施承诺合理，完全满足且优于采购需求的，得10分； （2）项目承诺与质量保证措施比较科学合理，设备较为充足，能基本保证服务质量及服务保障措施承诺基本合理，满足采购需求的，得6分； （3）项目承诺与质量保证措施不够科学合理、设备不够充足，保证服务质量较为困难及服务保障措施承诺不完整或不合理的，部分满足采购需求的，得3分； （4）其他或未提供项目服务质量及相关承诺的，本项得0分。</w:t>
            </w:r>
          </w:p>
        </w:tc>
      </w:tr>
      <w:tr>
        <w:tc>
          <w:tcPr>
            <w:tcW w:type="dxa" w:w="922"/>
            <w:gridSpan w:val="2"/>
            <w:vMerge/>
          </w:tcPr>
          <w:p/>
        </w:tc>
        <w:tc>
          <w:tcPr>
            <w:tcW w:type="dxa" w:w="2307"/>
          </w:tcPr>
          <w:p>
            <w:pPr>
              <w:pStyle w:val="null3"/>
              <w:jc w:val="left"/>
            </w:pPr>
            <w:r>
              <w:rPr/>
              <w:t>管理运作制度 (12.0分)</w:t>
            </w:r>
          </w:p>
        </w:tc>
        <w:tc>
          <w:tcPr>
            <w:tcW w:type="dxa" w:w="5076"/>
          </w:tcPr>
          <w:p>
            <w:pPr>
              <w:pStyle w:val="null3"/>
              <w:jc w:val="left"/>
            </w:pPr>
            <w:r>
              <w:rPr/>
              <w:t>根据投标人管理运作制度（包括①企业服务理念、②规范及标准、③管理制度等）进行评审： 1、能针对本项目提供管理运作制度的，得2分；无提供，此项及下列第“2”项管理运作制度不得分。 2、根据上述管理运作制度内容进行综合评审： （1）企业具有齐备完善的企业服务理念、规范及标准，管理制度、管理服务运作流程科学、合理，服务管理各项质量指标明确具体，切合项目实际，得10分； （2）企业服务理念、规范及标准较完善，管理制度、管理服务运作流程基本合理，服务管理各项质量指标较明确，得6分； （3）企业服务理念、规范及标准不完善，管理制度、管理服务运作流程不合理，服务管理各项质量指标不够明确，得3分； （4）其他或未提供管理运作制度，得0分。</w:t>
            </w:r>
          </w:p>
        </w:tc>
      </w:tr>
      <w:tr>
        <w:tc>
          <w:tcPr>
            <w:tcW w:type="dxa" w:w="922"/>
            <w:gridSpan w:val="2"/>
            <w:vMerge/>
          </w:tcPr>
          <w:p/>
        </w:tc>
        <w:tc>
          <w:tcPr>
            <w:tcW w:type="dxa" w:w="2307"/>
          </w:tcPr>
          <w:p>
            <w:pPr>
              <w:pStyle w:val="null3"/>
              <w:jc w:val="left"/>
            </w:pPr>
            <w:r>
              <w:rPr/>
              <w:t>实验室能力认证 (3.0分)</w:t>
            </w:r>
          </w:p>
        </w:tc>
        <w:tc>
          <w:tcPr>
            <w:tcW w:type="dxa" w:w="5076"/>
          </w:tcPr>
          <w:p>
            <w:pPr>
              <w:pStyle w:val="null3"/>
              <w:jc w:val="left"/>
            </w:pPr>
            <w:r>
              <w:rPr/>
              <w:t>投标人2022年以来参加的食品检测项目的实验室能力验证，且验证结果为满意/合格的，每1次得1分，最高3分，无不得分。 注：须提供相关证明材料复印件或网络查询途径并加盖公章，否则无效。</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投标人2022年1月1日至今（以合同签订时间为准）具有同类食品抽样检验项目业绩，每提供1个得1分，最高8分。 注：须提供正式有效的委托合同或任务安排文件的复印件加盖公章。</w:t>
            </w:r>
          </w:p>
        </w:tc>
      </w:tr>
      <w:tr>
        <w:tc>
          <w:tcPr>
            <w:tcW w:type="dxa" w:w="922"/>
            <w:gridSpan w:val="2"/>
            <w:vMerge/>
          </w:tcPr>
          <w:p/>
        </w:tc>
        <w:tc>
          <w:tcPr>
            <w:tcW w:type="dxa" w:w="2307"/>
          </w:tcPr>
          <w:p>
            <w:pPr>
              <w:pStyle w:val="null3"/>
              <w:jc w:val="left"/>
            </w:pPr>
            <w:r>
              <w:rPr/>
              <w:t>服务评价 (6.0分)</w:t>
            </w:r>
          </w:p>
        </w:tc>
        <w:tc>
          <w:tcPr>
            <w:tcW w:type="dxa" w:w="5076"/>
          </w:tcPr>
          <w:p>
            <w:pPr>
              <w:pStyle w:val="null3"/>
              <w:jc w:val="left"/>
            </w:pPr>
            <w:r>
              <w:rPr/>
              <w:t>投标人提供符合上述要求的项目业绩客户评价，且评价结果为优秀/满意/80分（含）以上或类似评价的：得1分，最高得6分。 注：须提供由业绩合同甲方盖公章的评价证明，否则无效。</w:t>
            </w:r>
          </w:p>
        </w:tc>
      </w:tr>
      <w:tr>
        <w:tc>
          <w:tcPr>
            <w:tcW w:type="dxa" w:w="922"/>
            <w:gridSpan w:val="2"/>
            <w:vMerge/>
          </w:tcPr>
          <w:p/>
        </w:tc>
        <w:tc>
          <w:tcPr>
            <w:tcW w:type="dxa" w:w="2307"/>
          </w:tcPr>
          <w:p>
            <w:pPr>
              <w:pStyle w:val="null3"/>
              <w:jc w:val="left"/>
            </w:pPr>
            <w:r>
              <w:rPr/>
              <w:t>拟派团队人员情况 (10.0分)</w:t>
            </w:r>
          </w:p>
        </w:tc>
        <w:tc>
          <w:tcPr>
            <w:tcW w:type="dxa" w:w="5076"/>
          </w:tcPr>
          <w:p>
            <w:pPr>
              <w:pStyle w:val="null3"/>
              <w:jc w:val="left"/>
            </w:pPr>
            <w:r>
              <w:rPr/>
              <w:t>1、投标人承诺拟投入本项目技术人员配备情况： （1）投标人承诺拟投入本项目的检验人员6人（含）以上的得2分，其他或无提供承诺函不得分。 （2）投标人承诺抽检时至少安排3组抽样人员，每组人员不应少于2名，任务紧急情况下，应能够投入不少于5组抽样人员保障项目顺利实施，提供承诺函得2分，无提供承诺函不得分。 注：须提供承诺函并加盖公章，承诺函中须体现检验人员和抽样人员不得重复计算，否则不得分。 2、上述承诺的拟投入本项目的人员（含上述检验人员和抽样人员）中具有食品检验、计量、质量、检验检疫等相关专业中级职称或以上的每个得1分，最高6分。 注：须提供上述人员职称证书和外部证明材料（如加盖政府有关部门印章的在本项目投标截止日之前6个月内（任意一个月）的《投保单》或《社会保险参保人员证明》，或单位代缴个人所得税税单等。</w:t>
            </w:r>
          </w:p>
        </w:tc>
      </w:tr>
      <w:tr>
        <w:tc>
          <w:tcPr>
            <w:tcW w:type="dxa" w:w="922"/>
            <w:gridSpan w:val="2"/>
            <w:vMerge/>
          </w:tcPr>
          <w:p/>
        </w:tc>
        <w:tc>
          <w:tcPr>
            <w:tcW w:type="dxa" w:w="2307"/>
          </w:tcPr>
          <w:p>
            <w:pPr>
              <w:pStyle w:val="null3"/>
              <w:jc w:val="left"/>
            </w:pPr>
            <w:r>
              <w:rPr/>
              <w:t>样品运输配送保障情况 (7.0分)</w:t>
            </w:r>
          </w:p>
        </w:tc>
        <w:tc>
          <w:tcPr>
            <w:tcW w:type="dxa" w:w="5076"/>
          </w:tcPr>
          <w:p>
            <w:pPr>
              <w:pStyle w:val="null3"/>
              <w:jc w:val="left"/>
            </w:pPr>
            <w:r>
              <w:rPr/>
              <w:t>1、投标人为本项目配套储运专用车辆的，每提供1辆得1分，最高2分。 注：自有车辆提供车辆行驶证（年审合格），租赁车辆提供车辆行驶证（年审合格） 及租赁证明（租赁期必须包含本项目的服务期限）。 2、投标人具有食品冷冻冷藏仓库，仓库总容积≥60m³的得3分，40m³≤总容积＜60m³的得2分，20m³≤总容积＜40m³的得1分，其他不得分； 3、投标人具有食品样品专用车载冷藏设备（可加电制冷）2台或以上的2分，1台得1分，无不得分。 注：须提供上述内容的相关证明(仓库/冷藏设备的租赁合同或自有产权证明或发票等)文件复印件及实体图片。</w:t>
            </w:r>
          </w:p>
        </w:tc>
      </w:tr>
      <w:tr>
        <w:tc>
          <w:tcPr>
            <w:tcW w:type="dxa" w:w="922"/>
            <w:gridSpan w:val="2"/>
            <w:vMerge/>
          </w:tcPr>
          <w:p/>
        </w:tc>
        <w:tc>
          <w:tcPr>
            <w:tcW w:type="dxa" w:w="2307"/>
          </w:tcPr>
          <w:p>
            <w:pPr>
              <w:pStyle w:val="null3"/>
              <w:jc w:val="left"/>
            </w:pPr>
            <w:r>
              <w:rPr/>
              <w:t>实验室配置 (4.0分)</w:t>
            </w:r>
          </w:p>
        </w:tc>
        <w:tc>
          <w:tcPr>
            <w:tcW w:type="dxa" w:w="5076"/>
          </w:tcPr>
          <w:p>
            <w:pPr>
              <w:pStyle w:val="null3"/>
              <w:jc w:val="left"/>
            </w:pPr>
            <w:r>
              <w:rPr/>
              <w:t>投标人拟投入的实验室具有能满足食品抽检要求的检验设备： （1）液相色谱质谱联用仪（LC-MS）【含液相色谱串联质谱仪（LC-MS-MS）】； （2）气相色谱质谱联用仪（GC-MS）【含气相色谱串联质谱仪（GC-MS-MS）】； （3）电感耦合等离子体质谱仪（ICP-MS）； （4）原子荧光光度计（AFS）； （5）液相色谱仪（LC）； （6）气相色谱仪（GC）； （7）离子色谱仪； （8）原子吸收光谱仪。 以上检验设备每具有一类得0.5分，最高4分。 注：须提供设备清单和设备图片、设备购置发票（发票购买方需为投标人单位）复印件或租赁合同复印件并加盖投标人公章，不提供或不符合不得分。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本项目定标顺序为采购包01至采购包05，采购包01可以兼中采购包02至采购包05，采购包02-05之间不得兼中，每个采购包各确定1个第一中标候选人。如采购包02的第一中标候选人，参加后面采购包03、04、05的投标，将不能通过后面采购包03、04、05的符合性审查，以此类推。 评标委员会先进行采购包01-采购包05的评审，根据投标人最终得分高低排定名次。评标委员会将采购包01综合得分排名第一名的投标人推荐给采购人作为该采购包01的第一中标候选人，以此类推，直至推选完所有采购包的第一中标候选人，本项目依法推荐第二中标候选人。第二名报价高于第一名报价20％（含）以上的，只推荐一名中标候选人。</w:t>
      </w:r>
    </w:p>
    <w:p>
      <w:pPr>
        <w:pStyle w:val="null3"/>
      </w:pPr>
      <w:r>
        <w:rPr/>
        <w:t>采购包2：</w:t>
      </w:r>
    </w:p>
    <w:p>
      <w:pPr>
        <w:pStyle w:val="null3"/>
      </w:pPr>
      <w:r>
        <w:rPr/>
        <w:t>本项目定标顺序为采购包01至采购包05，采购包01可以兼中采购包02至采购包05，采购包02-05之间不得兼中，每个采购包各确定1个第一中标候选人。如采购包02的第一中标候选人，参加后面采购包03、04、05的投标，将不能通过后面采购包03、04、05的符合性审查，以此类推。 评标委员会先进行采购包01-采购包05的评审，根据投标人最终得分高低排定名次。评标委员会将采购包01综合得分排名第一名的投标人推荐给采购人作为该采购包01的第一中标候选人，以此类推，直至推选完所有采购包的第一中标候选人，本项目依法推荐第二中标候选人。第二名报价高于第一名报价20％（含）以上的，只推荐一名中标候选人。</w:t>
      </w:r>
    </w:p>
    <w:p>
      <w:pPr>
        <w:pStyle w:val="null3"/>
      </w:pPr>
      <w:r>
        <w:rPr/>
        <w:t>采购包3：</w:t>
      </w:r>
    </w:p>
    <w:p>
      <w:pPr>
        <w:pStyle w:val="null3"/>
      </w:pPr>
      <w:r>
        <w:rPr/>
        <w:t>本项目定标顺序为采购包01至采购包05，采购包01可以兼中采购包02至采购包05，采购包02-05之间不得兼中，每个采购包各确定1个第一中标候选人。如采购包02的第一中标候选人，参加后面采购包03、04、05的投标，将不能通过后面采购包03、04、05的符合性审查，以此类推。 评标委员会先进行采购包01-采购包05的评审，根据投标人最终得分高低排定名次。评标委员会将采购包01综合得分排名第一名的投标人推荐给采购人作为该采购包01的第一中标候选人，以此类推，直至推选完所有采购包的第一中标候选人，本项目依法推荐第二中标候选人。第二名报价高于第一名报价20％（含）以上的，只推荐一名中标候选人。</w:t>
      </w:r>
    </w:p>
    <w:p>
      <w:pPr>
        <w:pStyle w:val="null3"/>
      </w:pPr>
      <w:r>
        <w:rPr/>
        <w:t>采购包4：</w:t>
      </w:r>
    </w:p>
    <w:p>
      <w:pPr>
        <w:pStyle w:val="null3"/>
      </w:pPr>
      <w:r>
        <w:rPr/>
        <w:t>本项目定标顺序为采购包01至采购包05，采购包01可以兼中采购包02至采购包05，采购包02-05之间不得兼中，每个采购包各确定1个第一中标候选人。如采购包02的第一中标候选人，参加后面采购包03、04、05的投标，将不能通过后面采购包03、04、05的符合性审查，以此类推。 评标委员会先进行采购包01-采购包05的评审，根据投标人最终得分高低排定名次。评标委员会将采购包01综合得分排名第一名的投标人推荐给采购人作为该采购包01的第一中标候选人，以此类推，直至推选完所有采购包的第一中标候选人，本项目依法推荐第二中标候选人。第二名报价高于第一名报价20％（含）以上的，只推荐一名中标候选人。</w:t>
      </w:r>
    </w:p>
    <w:p>
      <w:pPr>
        <w:pStyle w:val="null3"/>
      </w:pPr>
      <w:r>
        <w:rPr/>
        <w:t>采购包5：</w:t>
      </w:r>
    </w:p>
    <w:p>
      <w:pPr>
        <w:pStyle w:val="null3"/>
      </w:pPr>
      <w:r>
        <w:rPr/>
        <w:t>本项目定标顺序为采购包01至采购包05，采购包01可以兼中采购包02至采购包05，采购包02-05之间不得兼中，每个采购包各确定1个第一中标候选人。如采购包02的第一中标候选人，参加后面采购包03、04、05的投标，将不能通过后面采购包03、04、05的符合性审查，以此类推。 评标委员会先进行采购包01-采购包05的评审，根据投标人最终得分高低排定名次。评标委员会将采购包01综合得分排名第一名的投标人推荐给采购人作为该采购包01的第一中标候选人，以此类推，直至推选完所有采购包的第一中标候选人，本项目依法推荐第二中标候选人。第二名报价高于第一名报价20％（含）以上的，只推荐一名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72"/>
          <w:b/>
        </w:rPr>
        <w:t>采</w:t>
      </w:r>
      <w:r>
        <w:rPr>
          <w:sz w:val="72"/>
          <w:b/>
        </w:rPr>
        <w:t>购</w:t>
      </w:r>
      <w:r>
        <w:rPr>
          <w:sz w:val="72"/>
          <w:b/>
        </w:rPr>
        <w:t>合</w:t>
      </w:r>
      <w:r>
        <w:rPr>
          <w:sz w:val="72"/>
          <w:b/>
        </w:rPr>
        <w:t>同</w:t>
      </w:r>
      <w:r>
        <w:rPr>
          <w:sz w:val="72"/>
          <w:b/>
        </w:rPr>
        <w:t>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ind w:firstLine="400"/>
        <w:jc w:val="center"/>
      </w:pPr>
      <w:r>
        <w:rPr>
          <w:sz w:val="30"/>
          <w:b/>
        </w:rPr>
        <w:t xml:space="preserve">签约地点：                       </w:t>
      </w:r>
    </w:p>
    <w:p>
      <w:pPr>
        <w:pStyle w:val="null3"/>
        <w:ind w:firstLine="1955"/>
      </w:pPr>
      <w:r>
        <w:rPr/>
        <w:t xml:space="preserve"> </w:t>
      </w:r>
    </w:p>
    <w:p>
      <w:pPr>
        <w:pStyle w:val="null3"/>
        <w:ind w:firstLine="1955"/>
      </w:pPr>
      <w:r>
        <w:rPr/>
        <w:t xml:space="preserve"> </w:t>
      </w:r>
    </w:p>
    <w:p>
      <w:pPr>
        <w:pStyle w:val="null3"/>
        <w:ind w:firstLine="1955"/>
      </w:pPr>
      <w:r>
        <w:rPr>
          <w:sz w:val="30"/>
          <w:b/>
        </w:rPr>
        <w:t>签订日期：     年      月     日</w:t>
      </w:r>
    </w:p>
    <w:p>
      <w:pPr>
        <w:pStyle w:val="null3"/>
        <w:ind w:firstLine="602"/>
        <w:jc w:val="center"/>
      </w:pPr>
      <w:r>
        <w:rPr/>
        <w:t xml:space="preserve"> </w:t>
      </w:r>
    </w:p>
    <w:p>
      <w:pPr>
        <w:pStyle w:val="null3"/>
        <w:ind w:firstLine="602"/>
        <w:jc w:val="center"/>
      </w:pPr>
      <w:r>
        <w:rPr/>
        <w:t xml:space="preserve"> </w:t>
      </w:r>
    </w:p>
    <w:p>
      <w:pPr>
        <w:pStyle w:val="null3"/>
        <w:ind w:firstLine="602"/>
        <w:jc w:val="center"/>
      </w:pPr>
      <w:r>
        <w:rPr/>
        <w:t xml:space="preserve"> </w:t>
      </w:r>
    </w:p>
    <w:p>
      <w:pPr>
        <w:pStyle w:val="null3"/>
        <w:ind w:firstLine="602"/>
        <w:jc w:val="center"/>
      </w:pPr>
      <w:r>
        <w:rPr/>
        <w:t xml:space="preserve"> </w:t>
      </w:r>
    </w:p>
    <w:p>
      <w:pPr>
        <w:pStyle w:val="null3"/>
        <w:ind w:firstLine="602"/>
        <w:jc w:val="center"/>
      </w:pPr>
      <w:r>
        <w:rPr/>
        <w:t xml:space="preserve"> </w:t>
      </w:r>
    </w:p>
    <w:p>
      <w:pPr>
        <w:pStyle w:val="null3"/>
        <w:ind w:firstLine="602"/>
        <w:jc w:val="center"/>
      </w:pPr>
      <w:r>
        <w:rPr/>
        <w:t xml:space="preserve"> </w:t>
      </w:r>
    </w:p>
    <w:p>
      <w:pPr>
        <w:pStyle w:val="null3"/>
        <w:ind w:firstLine="602"/>
        <w:jc w:val="center"/>
      </w:pPr>
      <w:r>
        <w:rPr/>
        <w:t xml:space="preserve"> </w:t>
      </w:r>
    </w:p>
    <w:p>
      <w:pPr>
        <w:pStyle w:val="null3"/>
        <w:ind w:firstLine="602"/>
        <w:jc w:val="center"/>
      </w:pPr>
      <w:r>
        <w:rPr/>
        <w:t xml:space="preserve"> </w:t>
      </w:r>
    </w:p>
    <w:p>
      <w:pPr>
        <w:pStyle w:val="null3"/>
        <w:ind w:firstLine="602"/>
        <w:jc w:val="center"/>
      </w:pPr>
      <w:r>
        <w:rPr/>
        <w:t xml:space="preserve"> </w:t>
      </w:r>
    </w:p>
    <w:p>
      <w:pPr>
        <w:pStyle w:val="null3"/>
        <w:ind w:firstLine="602"/>
        <w:jc w:val="center"/>
      </w:pPr>
      <w:r>
        <w:rPr/>
        <w:t xml:space="preserve"> </w:t>
      </w:r>
    </w:p>
    <w:p>
      <w:pPr>
        <w:pStyle w:val="null3"/>
        <w:ind w:firstLine="602"/>
        <w:jc w:val="center"/>
      </w:pPr>
      <w:r>
        <w:rPr/>
        <w:t xml:space="preserve"> </w:t>
      </w:r>
    </w:p>
    <w:p>
      <w:pPr>
        <w:pStyle w:val="null3"/>
        <w:ind w:firstLine="602"/>
        <w:jc w:val="center"/>
      </w:pPr>
      <w:r>
        <w:rPr/>
        <w:t xml:space="preserve"> </w:t>
      </w:r>
    </w:p>
    <w:p>
      <w:pPr>
        <w:pStyle w:val="null3"/>
        <w:ind w:firstLine="602"/>
        <w:jc w:val="center"/>
      </w:pPr>
      <w:r>
        <w:rPr/>
        <w:t xml:space="preserve"> </w:t>
      </w:r>
    </w:p>
    <w:p>
      <w:pPr>
        <w:pStyle w:val="null3"/>
        <w:ind w:firstLine="400"/>
        <w:jc w:val="center"/>
      </w:pPr>
      <w:r>
        <w:rPr>
          <w:sz w:val="24"/>
        </w:rPr>
        <w:t>注：以下合同仅供参考，具体内容以双方按照招标文件、投标文件及相关法律政策规定所签订的合同为准。</w:t>
      </w:r>
    </w:p>
    <w:p>
      <w:pPr>
        <w:pStyle w:val="null3"/>
        <w:ind w:firstLine="482"/>
        <w:jc w:val="both"/>
      </w:pPr>
      <w:r>
        <w:rPr>
          <w:sz w:val="24"/>
          <w:b/>
        </w:rPr>
        <w:t>甲</w:t>
      </w:r>
      <w:r>
        <w:rPr>
          <w:sz w:val="24"/>
          <w:b/>
        </w:rPr>
        <w:t>方：广州市白云区市场监督管理局</w:t>
      </w:r>
    </w:p>
    <w:p>
      <w:pPr>
        <w:pStyle w:val="null3"/>
        <w:ind w:firstLine="482"/>
        <w:jc w:val="both"/>
      </w:pPr>
      <w:r>
        <w:rPr>
          <w:sz w:val="24"/>
          <w:b/>
        </w:rPr>
        <w:t>乙</w:t>
      </w:r>
      <w:r>
        <w:rPr>
          <w:sz w:val="24"/>
          <w:b/>
        </w:rPr>
        <w:t>方：                   公司</w:t>
      </w:r>
    </w:p>
    <w:p>
      <w:pPr>
        <w:pStyle w:val="null3"/>
        <w:ind w:firstLine="482"/>
      </w:pPr>
      <w:r>
        <w:rPr>
          <w:sz w:val="24"/>
          <w:b/>
        </w:rPr>
        <w:t>根据</w:t>
      </w:r>
      <w:r>
        <w:rPr>
          <w:sz w:val="24"/>
          <w:b/>
          <w:shd w:fill="FFFFFF" w:val="clear"/>
        </w:rPr>
        <w:t>《中华人民共和国民法典》</w:t>
      </w:r>
      <w:r>
        <w:rPr>
          <w:sz w:val="24"/>
          <w:b/>
        </w:rPr>
        <w:t>及</w:t>
      </w:r>
      <w:r>
        <w:rPr>
          <w:sz w:val="24"/>
          <w:b/>
          <w:u w:val="single"/>
        </w:rPr>
        <w:t>广州程启招标代理有限公司</w:t>
      </w:r>
      <w:r>
        <w:rPr>
          <w:sz w:val="24"/>
          <w:b/>
        </w:rPr>
        <w:t>招标的</w:t>
      </w:r>
      <w:r>
        <w:rPr>
          <w:sz w:val="24"/>
          <w:b/>
          <w:u w:val="single"/>
        </w:rPr>
        <w:t>广州市白云区市场监督管理局食品抽样检验项目（项目编号：GZCQC2501FG02026）</w:t>
      </w:r>
      <w:r>
        <w:rPr>
          <w:sz w:val="24"/>
          <w:b/>
        </w:rPr>
        <w:t>的招标结果和招标文件的要求，在平等互利、协商一致的基础上，甲、乙双方经协商确定，甲方向乙方购买服务，为明确双方责任和权利，特签订本合同，共同遵守。具体条款如下：</w:t>
      </w:r>
    </w:p>
    <w:p>
      <w:pPr>
        <w:pStyle w:val="null3"/>
        <w:ind w:firstLine="482"/>
      </w:pPr>
      <w:r>
        <w:rPr>
          <w:sz w:val="24"/>
          <w:b/>
        </w:rPr>
        <w:t>一、合同金额</w:t>
      </w:r>
    </w:p>
    <w:p>
      <w:pPr>
        <w:pStyle w:val="null3"/>
        <w:ind w:firstLine="480"/>
        <w:jc w:val="both"/>
      </w:pPr>
      <w:r>
        <w:rPr>
          <w:sz w:val="24"/>
        </w:rPr>
        <w:t>合同金额为（大写）：_________________元（￥_______________元）。</w:t>
      </w:r>
    </w:p>
    <w:p>
      <w:pPr>
        <w:pStyle w:val="null3"/>
        <w:ind w:firstLine="482"/>
      </w:pPr>
      <w:r>
        <w:rPr>
          <w:sz w:val="24"/>
          <w:b/>
        </w:rPr>
        <w:t>二、服务范围</w:t>
      </w:r>
    </w:p>
    <w:p>
      <w:pPr>
        <w:pStyle w:val="null3"/>
        <w:ind w:firstLine="480"/>
        <w:jc w:val="both"/>
      </w:pPr>
      <w:r>
        <w:rPr>
          <w:sz w:val="24"/>
        </w:rPr>
        <w:t>甲方聘请乙方提供以下服务：</w:t>
      </w:r>
    </w:p>
    <w:p>
      <w:pPr>
        <w:pStyle w:val="null3"/>
        <w:ind w:firstLine="480"/>
        <w:jc w:val="both"/>
      </w:pPr>
      <w:r>
        <w:rPr>
          <w:sz w:val="24"/>
        </w:rPr>
        <w:t>1．本合同项下的服务指。</w:t>
      </w:r>
    </w:p>
    <w:p>
      <w:pPr>
        <w:pStyle w:val="null3"/>
        <w:ind w:firstLine="480"/>
        <w:jc w:val="both"/>
      </w:pPr>
      <w:r>
        <w:rPr>
          <w:sz w:val="24"/>
        </w:rPr>
        <w:t>2．……</w:t>
      </w:r>
    </w:p>
    <w:p>
      <w:pPr>
        <w:pStyle w:val="null3"/>
        <w:ind w:firstLine="480"/>
        <w:jc w:val="both"/>
      </w:pPr>
      <w:r>
        <w:rPr>
          <w:sz w:val="24"/>
        </w:rPr>
        <w:t>3．……</w:t>
      </w:r>
    </w:p>
    <w:p>
      <w:pPr>
        <w:pStyle w:val="null3"/>
        <w:ind w:firstLine="482"/>
      </w:pPr>
      <w:r>
        <w:rPr>
          <w:sz w:val="24"/>
          <w:b/>
        </w:rPr>
        <w:t>三、甲方乙方的权利和义务</w:t>
      </w:r>
    </w:p>
    <w:p>
      <w:pPr>
        <w:pStyle w:val="null3"/>
        <w:ind w:firstLine="480"/>
        <w:jc w:val="both"/>
      </w:pPr>
      <w:r>
        <w:rPr>
          <w:sz w:val="24"/>
        </w:rPr>
        <w:t>（一）甲方的权利和义务</w:t>
      </w:r>
    </w:p>
    <w:p>
      <w:pPr>
        <w:pStyle w:val="null3"/>
        <w:ind w:firstLine="480"/>
        <w:jc w:val="both"/>
      </w:pPr>
      <w:r>
        <w:rPr>
          <w:sz w:val="24"/>
        </w:rPr>
        <w:t>（二）乙方的权利和义务</w:t>
      </w:r>
    </w:p>
    <w:p>
      <w:pPr>
        <w:pStyle w:val="null3"/>
        <w:ind w:firstLine="482"/>
      </w:pPr>
      <w:r>
        <w:rPr>
          <w:sz w:val="24"/>
          <w:b/>
        </w:rPr>
        <w:t>四、服务期限</w:t>
      </w:r>
    </w:p>
    <w:p>
      <w:pPr>
        <w:pStyle w:val="null3"/>
        <w:ind w:firstLine="480"/>
        <w:jc w:val="both"/>
      </w:pPr>
      <w:r>
        <w:rPr>
          <w:sz w:val="24"/>
        </w:rPr>
        <w:t>自合同签订之日起至2026年3月31日。</w:t>
      </w:r>
    </w:p>
    <w:p>
      <w:pPr>
        <w:pStyle w:val="null3"/>
        <w:ind w:firstLine="482"/>
      </w:pPr>
      <w:r>
        <w:rPr>
          <w:sz w:val="24"/>
          <w:b/>
        </w:rPr>
        <w:t>五、付款方式</w:t>
      </w:r>
    </w:p>
    <w:p>
      <w:pPr>
        <w:pStyle w:val="null3"/>
        <w:ind w:firstLine="480"/>
        <w:jc w:val="both"/>
      </w:pPr>
      <w:r>
        <w:rPr>
          <w:sz w:val="24"/>
        </w:rPr>
        <w:t>具体条款按招标文件的《第二章 采购需求》中对应要求执行。</w:t>
      </w:r>
    </w:p>
    <w:p>
      <w:pPr>
        <w:pStyle w:val="null3"/>
        <w:ind w:firstLine="482"/>
      </w:pPr>
      <w:r>
        <w:rPr>
          <w:sz w:val="24"/>
          <w:b/>
        </w:rPr>
        <w:t>六、验收要求：</w:t>
      </w:r>
    </w:p>
    <w:p>
      <w:pPr>
        <w:pStyle w:val="null3"/>
        <w:ind w:firstLine="480"/>
        <w:jc w:val="both"/>
      </w:pPr>
      <w:r>
        <w:rPr>
          <w:sz w:val="24"/>
        </w:rPr>
        <w:t>具体条款按招标文件的《第二章 采购需求》中对应要求执行。</w:t>
      </w:r>
    </w:p>
    <w:p>
      <w:pPr>
        <w:pStyle w:val="null3"/>
        <w:ind w:firstLine="482"/>
      </w:pPr>
      <w:r>
        <w:rPr>
          <w:sz w:val="24"/>
          <w:b/>
        </w:rPr>
        <w:t>七、保密</w:t>
      </w:r>
    </w:p>
    <w:p>
      <w:pPr>
        <w:pStyle w:val="null3"/>
        <w:ind w:firstLine="480"/>
        <w:jc w:val="both"/>
      </w:pPr>
      <w:r>
        <w:rPr>
          <w:sz w:val="24"/>
        </w:rPr>
        <w:t>项目实施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ind w:firstLine="480"/>
        <w:jc w:val="both"/>
      </w:pPr>
      <w:r>
        <w:rPr>
          <w:sz w:val="24"/>
        </w:rPr>
        <w:t>1）未经乙方事先书面同意，甲方不得将由乙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80"/>
        <w:jc w:val="both"/>
      </w:pPr>
      <w:r>
        <w:rPr>
          <w:sz w:val="24"/>
        </w:rPr>
        <w:t>2）除了合同本身之外，上款所列举的任何物件均是乙方的财产。如果乙方有要求，甲方在完成合同后应将这些物件及全部复制件还给乙方。</w:t>
      </w:r>
    </w:p>
    <w:p>
      <w:pPr>
        <w:pStyle w:val="null3"/>
        <w:ind w:firstLine="482"/>
      </w:pPr>
      <w:r>
        <w:rPr>
          <w:sz w:val="24"/>
          <w:b/>
        </w:rPr>
        <w:t>八、违约责任与赔偿损失</w:t>
      </w:r>
    </w:p>
    <w:p>
      <w:pPr>
        <w:pStyle w:val="null3"/>
        <w:ind w:firstLine="480"/>
        <w:jc w:val="both"/>
      </w:pPr>
      <w:r>
        <w:rPr>
          <w:sz w:val="24"/>
        </w:rPr>
        <w:t>1）具体条款按招标文件的《第二章采购需求》中对应要求执行。</w:t>
      </w:r>
    </w:p>
    <w:p>
      <w:pPr>
        <w:pStyle w:val="null3"/>
        <w:ind w:firstLine="480"/>
        <w:jc w:val="both"/>
      </w:pPr>
      <w:r>
        <w:rPr>
          <w:sz w:val="24"/>
        </w:rPr>
        <w:t>2）其它违约责任按《中华人民共和国民法典》处理。</w:t>
      </w:r>
    </w:p>
    <w:p>
      <w:pPr>
        <w:pStyle w:val="null3"/>
        <w:ind w:firstLine="482"/>
      </w:pPr>
      <w:r>
        <w:rPr>
          <w:sz w:val="24"/>
          <w:b/>
        </w:rPr>
        <w:t>九、争端的解决</w:t>
      </w:r>
    </w:p>
    <w:p>
      <w:pPr>
        <w:pStyle w:val="null3"/>
        <w:ind w:firstLine="480"/>
        <w:jc w:val="both"/>
      </w:pPr>
      <w:r>
        <w:rPr>
          <w:sz w:val="24"/>
        </w:rPr>
        <w:t>合同执行过程中发生的任何争议，如双方不能通过友好协商解决，甲、乙双方一致同意向甲方所在地人民法院提起诉讼。</w:t>
      </w:r>
    </w:p>
    <w:p>
      <w:pPr>
        <w:pStyle w:val="null3"/>
        <w:ind w:firstLine="482"/>
      </w:pPr>
      <w:r>
        <w:rPr>
          <w:sz w:val="24"/>
          <w:b/>
        </w:rPr>
        <w:t>十、不可抗力</w:t>
      </w:r>
    </w:p>
    <w:p>
      <w:pPr>
        <w:pStyle w:val="null3"/>
        <w:ind w:firstLine="480"/>
        <w:jc w:val="both"/>
      </w:pPr>
      <w:r>
        <w:rPr>
          <w:sz w:val="24"/>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82"/>
      </w:pPr>
      <w:r>
        <w:rPr>
          <w:sz w:val="24"/>
          <w:b/>
        </w:rPr>
        <w:t>十一、税费</w:t>
      </w:r>
    </w:p>
    <w:p>
      <w:pPr>
        <w:pStyle w:val="null3"/>
        <w:ind w:firstLine="480"/>
        <w:jc w:val="both"/>
      </w:pPr>
      <w:r>
        <w:rPr>
          <w:sz w:val="24"/>
        </w:rPr>
        <w:t>在中国境内、外发生的与本合同执行有关的一切税费均由乙方负担。</w:t>
      </w:r>
    </w:p>
    <w:p>
      <w:pPr>
        <w:pStyle w:val="null3"/>
        <w:ind w:firstLine="482"/>
      </w:pPr>
      <w:r>
        <w:rPr>
          <w:sz w:val="24"/>
          <w:b/>
        </w:rPr>
        <w:t>十二、其它</w:t>
      </w:r>
    </w:p>
    <w:p>
      <w:pPr>
        <w:pStyle w:val="null3"/>
        <w:ind w:firstLine="480"/>
        <w:jc w:val="both"/>
      </w:pPr>
      <w:r>
        <w:rPr>
          <w:sz w:val="24"/>
        </w:rPr>
        <w:t>1）本合同所有附件、采购文件、投标文件、中标通知书均为合同的有效组成部分，与本合同具有同等法律效力。</w:t>
      </w:r>
    </w:p>
    <w:p>
      <w:pPr>
        <w:pStyle w:val="null3"/>
        <w:ind w:firstLine="480"/>
        <w:jc w:val="both"/>
      </w:pPr>
      <w:r>
        <w:rPr>
          <w:sz w:val="24"/>
        </w:rPr>
        <w:t>2）在执行本合同的过程中，所有经双方签署确认的文件（包括会议纪要、补充协议、往来信函）即成为本合同的有效组成部分。</w:t>
      </w:r>
    </w:p>
    <w:p>
      <w:pPr>
        <w:pStyle w:val="null3"/>
        <w:ind w:firstLine="480"/>
        <w:jc w:val="both"/>
      </w:pPr>
      <w:r>
        <w:rPr>
          <w:sz w:val="24"/>
        </w:rPr>
        <w:t>3）如一方地址、电话、传真号码有变更，应在变更当日内书面通知对方，否则，应承担相应责任。</w:t>
      </w:r>
    </w:p>
    <w:p>
      <w:pPr>
        <w:pStyle w:val="null3"/>
        <w:ind w:firstLine="480"/>
        <w:jc w:val="both"/>
      </w:pPr>
      <w:r>
        <w:rPr>
          <w:sz w:val="24"/>
        </w:rPr>
        <w:t>4）除甲方事先书面同意外，乙方不得部分或全部转让其应履行的合同项下的义务。</w:t>
      </w:r>
    </w:p>
    <w:p>
      <w:pPr>
        <w:pStyle w:val="null3"/>
        <w:ind w:firstLine="482"/>
      </w:pPr>
      <w:r>
        <w:rPr>
          <w:sz w:val="24"/>
          <w:b/>
        </w:rPr>
        <w:t>十三、合同生效</w:t>
      </w:r>
    </w:p>
    <w:p>
      <w:pPr>
        <w:pStyle w:val="null3"/>
        <w:ind w:firstLine="480"/>
        <w:jc w:val="both"/>
      </w:pPr>
      <w:r>
        <w:rPr>
          <w:sz w:val="24"/>
        </w:rPr>
        <w:t>1）合同自甲乙双方法人代表或其授权代表签字盖章之日起生效。</w:t>
      </w:r>
    </w:p>
    <w:p>
      <w:pPr>
        <w:pStyle w:val="null3"/>
        <w:ind w:firstLine="480"/>
        <w:jc w:val="both"/>
      </w:pPr>
      <w:r>
        <w:rPr>
          <w:sz w:val="24"/>
        </w:rPr>
        <w:t>2）合同壹式</w:t>
      </w:r>
      <w:r>
        <w:rPr>
          <w:sz w:val="24"/>
          <w:u w:val="single"/>
        </w:rPr>
        <w:t xml:space="preserve">   </w:t>
      </w:r>
      <w:r>
        <w:rPr>
          <w:sz w:val="24"/>
        </w:rPr>
        <w:t>份，其中甲乙双方各执</w:t>
      </w:r>
      <w:r>
        <w:rPr>
          <w:sz w:val="24"/>
          <w:u w:val="single"/>
        </w:rPr>
        <w:t xml:space="preserve">   </w:t>
      </w:r>
      <w:r>
        <w:rPr>
          <w:sz w:val="24"/>
        </w:rPr>
        <w:t>份，政府采购代理机构执壹份，政府采购监督管理部门</w:t>
      </w:r>
      <w:r>
        <w:rPr>
          <w:sz w:val="24"/>
          <w:u w:val="single"/>
        </w:rPr>
        <w:t xml:space="preserve">    </w:t>
      </w:r>
      <w:r>
        <w:rPr>
          <w:sz w:val="24"/>
        </w:rPr>
        <w:t>份。</w:t>
      </w:r>
    </w:p>
    <w:p>
      <w:pPr>
        <w:pStyle w:val="null3"/>
        <w:ind w:firstLine="480"/>
        <w:jc w:val="both"/>
      </w:pPr>
      <w:r>
        <w:rPr/>
        <w:t xml:space="preserve"> </w:t>
      </w:r>
    </w:p>
    <w:p>
      <w:pPr>
        <w:pStyle w:val="null3"/>
        <w:jc w:val="both"/>
      </w:pPr>
      <w:r>
        <w:rPr>
          <w:sz w:val="24"/>
          <w:b/>
        </w:rPr>
        <w:t>甲方（盖章）：                          乙方（盖章）：</w:t>
      </w:r>
    </w:p>
    <w:p>
      <w:pPr>
        <w:pStyle w:val="null3"/>
        <w:ind w:firstLine="482"/>
        <w:jc w:val="both"/>
      </w:pPr>
      <w:r>
        <w:rPr>
          <w:sz w:val="24"/>
          <w:b/>
        </w:rPr>
        <w:t>代表：                                     代表：</w:t>
      </w:r>
    </w:p>
    <w:p>
      <w:pPr>
        <w:pStyle w:val="null3"/>
        <w:ind w:firstLine="480"/>
        <w:jc w:val="both"/>
      </w:pPr>
      <w:r>
        <w:rPr>
          <w:sz w:val="24"/>
        </w:rPr>
        <w:t>签定地点：</w:t>
      </w:r>
    </w:p>
    <w:p>
      <w:pPr>
        <w:pStyle w:val="null3"/>
        <w:ind w:firstLine="480"/>
        <w:jc w:val="both"/>
      </w:pPr>
      <w:r>
        <w:rPr>
          <w:sz w:val="24"/>
        </w:rPr>
        <w:t>签定日期：   年   月   日                   签定日期：  年   月   日</w:t>
      </w:r>
    </w:p>
    <w:p>
      <w:pPr>
        <w:pStyle w:val="null3"/>
        <w:ind w:firstLine="480"/>
        <w:jc w:val="both"/>
      </w:pPr>
      <w:r>
        <w:rPr>
          <w:sz w:val="24"/>
        </w:rPr>
        <w:t xml:space="preserve">                                                      开户名称：</w:t>
      </w:r>
    </w:p>
    <w:p>
      <w:pPr>
        <w:pStyle w:val="null3"/>
        <w:ind w:firstLine="480"/>
        <w:jc w:val="both"/>
      </w:pPr>
      <w:r>
        <w:rPr>
          <w:sz w:val="24"/>
        </w:rPr>
        <w:t xml:space="preserve">                                                      银行账号：</w:t>
      </w:r>
    </w:p>
    <w:p>
      <w:pPr>
        <w:pStyle w:val="null3"/>
        <w:ind w:firstLine="480"/>
        <w:jc w:val="both"/>
      </w:pPr>
      <w:r>
        <w:rPr>
          <w:sz w:val="24"/>
        </w:rPr>
        <w:t xml:space="preserve">                                                      开户行：</w:t>
      </w:r>
    </w:p>
    <w:p>
      <w:pPr>
        <w:pStyle w:val="null3"/>
        <w:ind w:firstLine="400"/>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440111-2025-00797</w:t>
      </w:r>
    </w:p>
    <w:p>
      <w:pPr>
        <w:pStyle w:val="null3"/>
        <w:jc w:val="center"/>
        <w:outlineLvl w:val="3"/>
      </w:pPr>
      <w:r>
        <w:rPr>
          <w:sz w:val="24"/>
          <w:b/>
        </w:rPr>
        <w:t>采购项目编号：</w:t>
      </w:r>
      <w:r>
        <w:rPr>
          <w:sz w:val="24"/>
          <w:b/>
        </w:rPr>
        <w:t>GZCQC2501FG02026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广州市白云区市场监督管理局食品抽样检验项目</w:t>
      </w:r>
      <w:r>
        <w:rPr>
          <w:u w:val="single"/>
        </w:rPr>
        <w:t>”</w:t>
      </w:r>
      <w:r>
        <w:rPr/>
        <w:t>项目的招标[采购项目编号为：</w:t>
      </w:r>
      <w:r>
        <w:rPr>
          <w:u w:val="single"/>
        </w:rPr>
        <w:t>GZCQC2501FG02026</w:t>
      </w:r>
      <w:r>
        <w:rPr/>
        <w:t>]，我方愿参与投标。</w:t>
      </w:r>
    </w:p>
    <w:p>
      <w:pPr>
        <w:pStyle w:val="null3"/>
        <w:ind w:firstLine="480"/>
      </w:pPr>
      <w:r>
        <w:rPr/>
        <w:t>我方确认收到贵方提供的</w:t>
      </w:r>
      <w:r>
        <w:rPr>
          <w:u w:val="single"/>
        </w:rPr>
        <w:t>“</w:t>
      </w:r>
      <w:r>
        <w:rPr>
          <w:u w:val="single"/>
        </w:rPr>
        <w:t>广州市白云区市场监督管理局食品抽样检验项目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广州市白云区市场监督管理局食品抽样检验项目</w:t>
      </w:r>
      <w:r>
        <w:rPr/>
        <w:t>”项目采购[采购项目编号为</w:t>
      </w:r>
      <w:r>
        <w:rPr/>
        <w:t>GZCQC2501FG02026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广州市白云区市场监督管理局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广州市白云区市场监督管理局食品抽样检验项目</w:t>
      </w:r>
      <w:r>
        <w:rPr/>
        <w:t>招标中获中标（采购项目编号：</w:t>
      </w:r>
      <w:r>
        <w:rPr/>
        <w:t>GZCQC2501FG02026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