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440105-2025-00185</w:t>
      </w:r>
    </w:p>
    <w:p>
      <w:pPr>
        <w:pStyle w:val="null3"/>
        <w:jc w:val="center"/>
        <w:outlineLvl w:val="3"/>
      </w:pPr>
      <w:r>
        <w:rPr>
          <w:sz w:val="24"/>
          <w:b/>
        </w:rPr>
        <w:t>采购项目编号：</w:t>
      </w:r>
      <w:r>
        <w:rPr>
          <w:sz w:val="24"/>
          <w:b/>
        </w:rPr>
        <w:t>GZCQC2400FG05018</w:t>
      </w:r>
    </w:p>
    <w:p>
      <w:pPr>
        <w:pStyle w:val="null3"/>
        <w:jc w:val="center"/>
        <w:outlineLvl w:val="3"/>
      </w:pPr>
      <w:r>
        <w:rPr>
          <w:sz w:val="24"/>
          <w:b/>
        </w:rPr>
        <w:t>项目名称：</w:t>
      </w:r>
      <w:r>
        <w:rPr>
          <w:sz w:val="24"/>
          <w:b/>
        </w:rPr>
        <w:t>广州市公安局海珠区分局监管场所医疗服务及违法犯罪嫌疑人体检服务项目</w:t>
      </w:r>
    </w:p>
    <w:p>
      <w:pPr>
        <w:pStyle w:val="null3"/>
        <w:jc w:val="center"/>
        <w:outlineLvl w:val="3"/>
      </w:pPr>
      <w:r>
        <w:rPr>
          <w:sz w:val="24"/>
          <w:b/>
        </w:rPr>
        <w:t>采购人：</w:t>
      </w:r>
      <w:r>
        <w:rPr>
          <w:sz w:val="24"/>
          <w:b/>
        </w:rPr>
        <w:t>广州市公安局海珠区分局</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广州市公安局海珠区分局</w:t>
      </w:r>
      <w:r>
        <w:rPr/>
        <w:t>的委托，采用</w:t>
      </w:r>
      <w:r>
        <w:rPr/>
        <w:t>公开招标</w:t>
      </w:r>
      <w:r>
        <w:rPr/>
        <w:t>方式组织采购</w:t>
      </w:r>
      <w:r>
        <w:rPr/>
        <w:t>广州市公安局海珠区分局监管场所医疗服务及违法犯罪嫌疑人体检服务项目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广州市公安局海珠区分局监管场所医疗服务及违法犯罪嫌疑人体检服务项目</w:t>
      </w:r>
    </w:p>
    <w:p>
      <w:pPr>
        <w:pStyle w:val="null3"/>
        <w:ind w:firstLine="480"/>
      </w:pPr>
      <w:r>
        <w:rPr/>
        <w:t>采购计划编号：</w:t>
      </w:r>
      <w:r>
        <w:rPr/>
        <w:t>440105-2025-00185</w:t>
      </w:r>
    </w:p>
    <w:p>
      <w:pPr>
        <w:pStyle w:val="null3"/>
        <w:ind w:firstLine="480"/>
      </w:pPr>
      <w:r>
        <w:rPr/>
        <w:t>采购项目编号：</w:t>
      </w:r>
      <w:r>
        <w:rPr/>
        <w:t>GZCQC2400FG05018</w:t>
      </w:r>
    </w:p>
    <w:p>
      <w:pPr>
        <w:pStyle w:val="null3"/>
        <w:ind w:firstLine="480"/>
      </w:pPr>
      <w:r>
        <w:rPr/>
        <w:t>采购方式：</w:t>
      </w:r>
      <w:r>
        <w:rPr/>
        <w:t>公开招标</w:t>
      </w:r>
    </w:p>
    <w:p>
      <w:pPr>
        <w:pStyle w:val="null3"/>
        <w:ind w:firstLine="480"/>
      </w:pPr>
      <w:r>
        <w:rPr/>
        <w:t>预算金额：</w:t>
      </w:r>
      <w:r>
        <w:rPr/>
        <w:t>34,478,955.79</w:t>
      </w:r>
      <w:r>
        <w:rPr/>
        <w:t>元</w:t>
      </w:r>
    </w:p>
    <w:p>
      <w:pPr>
        <w:pStyle w:val="null3"/>
        <w:outlineLvl w:val="3"/>
      </w:pPr>
      <w:r>
        <w:rPr>
          <w:sz w:val="24"/>
          <w:b/>
        </w:rPr>
        <w:t>2.项目内容及需求情况（采购项目技术规格、参数及要求）</w:t>
      </w:r>
    </w:p>
    <w:p>
      <w:pPr>
        <w:pStyle w:val="null3"/>
      </w:pPr>
      <w:r>
        <w:rPr/>
        <w:t>采购包1(广州市公安局海珠区分局监管场所医疗服务及违法犯罪嫌疑人体检服务项目):</w:t>
      </w:r>
    </w:p>
    <w:p>
      <w:pPr>
        <w:pStyle w:val="null3"/>
      </w:pPr>
      <w:r>
        <w:rPr/>
        <w:t>采购包预算金额：34,478,955.79元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其他医疗卫生服务</w:t>
            </w:r>
          </w:p>
        </w:tc>
        <w:tc>
          <w:tcPr>
            <w:tcW w:type="dxa" w:w="2136"/>
          </w:tcPr>
          <w:p>
            <w:pPr>
              <w:pStyle w:val="null3"/>
            </w:pPr>
            <w:r>
              <w:rPr/>
              <w:t>海珠区看守所监管场所医疗服务及违法犯罪嫌疑人体检服务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其他医疗卫生服务</w:t>
            </w:r>
          </w:p>
        </w:tc>
        <w:tc>
          <w:tcPr>
            <w:tcW w:type="dxa" w:w="2136"/>
          </w:tcPr>
          <w:p>
            <w:pPr>
              <w:pStyle w:val="null3"/>
            </w:pPr>
            <w:r>
              <w:rPr/>
              <w:t>海珠区拘留所监管场所医疗服务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其他医疗卫生服务</w:t>
            </w:r>
          </w:p>
        </w:tc>
        <w:tc>
          <w:tcPr>
            <w:tcW w:type="dxa" w:w="2136"/>
          </w:tcPr>
          <w:p>
            <w:pPr>
              <w:pStyle w:val="null3"/>
            </w:pPr>
            <w:r>
              <w:rPr/>
              <w:t>海珠区执法办案管理中心监管场所医疗服务及违法犯罪嫌疑人体检服务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合同履行期限：自合同服务期生效之日起24个月或采购费用总额累计达到本项目预算金额时，以先到者为期限，本合同随之终止。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采购包1（广州市公安局海珠区分局监管场所医疗服务及违法犯罪嫌疑人体检服务项目）：</w:t>
      </w:r>
      <w:r>
        <w:rPr/>
        <w:t>本项目不属于专门面向中小微企业预留采购份额的项目，原因和情形为：按照《政府采购促进中小企业发展管理办法》规定预留采购份额无法确保充分供应、充分竞争，或者存在可能影响政府采购目标实现的情形。 本项目对应的中小微企业划分标准所属行业为：其他未列明行业。</w:t>
      </w:r>
    </w:p>
    <w:p>
      <w:pPr>
        <w:pStyle w:val="null3"/>
        <w:outlineLvl w:val="3"/>
      </w:pPr>
      <w:r>
        <w:rPr>
          <w:sz w:val="24"/>
          <w:b/>
        </w:rPr>
        <w:t>3.本项目特定的资格要求：</w:t>
      </w:r>
    </w:p>
    <w:p>
      <w:pPr>
        <w:pStyle w:val="null3"/>
      </w:pPr>
      <w:r>
        <w:rPr/>
        <w:t>采购包1（广州市公安局海珠区分局监管场所医疗服务及违法犯罪嫌疑人体检服务项目）：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广州市公安局海珠区分局</w:t>
      </w:r>
    </w:p>
    <w:p>
      <w:pPr>
        <w:pStyle w:val="null3"/>
        <w:ind w:firstLine="480"/>
      </w:pPr>
      <w:r>
        <w:rPr/>
        <w:t xml:space="preserve"> 地址：</w:t>
      </w:r>
      <w:r>
        <w:rPr/>
        <w:t>广州市海珠区同福中路368号</w:t>
      </w:r>
    </w:p>
    <w:p>
      <w:pPr>
        <w:pStyle w:val="null3"/>
        <w:ind w:firstLine="480"/>
      </w:pPr>
      <w:r>
        <w:rPr/>
        <w:t xml:space="preserve"> 联系方式：</w:t>
      </w:r>
      <w:r>
        <w:rPr/>
        <w:t>020-83117780</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投标人须参照《看守所医疗机构设置基本标准》，须分别在广州市海珠区看守所、拘留所及执法办案管理中心设立卫生所或门诊部，并根据《医疗机构管理条例》的规定申领《医疗机构执业许可证》，卫生所或门诊部法人由投标人负责人担任。同时在海珠区范围内（采购人指定位置）设立体检点提供违法犯罪嫌疑人体检服务。</w:t>
      </w:r>
    </w:p>
    <w:p>
      <w:pPr>
        <w:pStyle w:val="null3"/>
        <w:ind w:firstLine="480"/>
        <w:jc w:val="both"/>
      </w:pPr>
      <w:r>
        <w:rPr>
          <w:sz w:val="24"/>
        </w:rPr>
        <w:t>（一）</w:t>
      </w:r>
      <w:r>
        <w:rPr>
          <w:sz w:val="24"/>
          <w:b/>
          <w:u w:val="single"/>
        </w:rPr>
        <w:t>投标人须对本项目的采购标的进行整体投标，任何只对本项目采购标的其中一部分内容、数量进行的投标都被视为无效投标。</w:t>
      </w:r>
    </w:p>
    <w:p>
      <w:pPr>
        <w:pStyle w:val="null3"/>
        <w:ind w:firstLine="480"/>
        <w:jc w:val="both"/>
      </w:pPr>
      <w:r>
        <w:rPr>
          <w:sz w:val="24"/>
        </w:rPr>
        <w:t>（二）服务范围：通过公开招标择优确定向海珠区看守所、拘留所及执法办案管理中心派驻卫生所或门诊部的医疗服务单位，提供监管场所医疗服务，设立体检点提供违法犯罪嫌疑人体检服务。</w:t>
      </w:r>
    </w:p>
    <w:p>
      <w:pPr>
        <w:pStyle w:val="null3"/>
        <w:ind w:firstLine="480"/>
        <w:jc w:val="both"/>
      </w:pPr>
      <w:r>
        <w:rPr>
          <w:sz w:val="24"/>
        </w:rPr>
        <w:t>（三）项目预算：34,478,955.79元（其中2025年的预算金额为17,239,477.895元，2026年的预算金额以财政下达的预算为准），本项目包含看守所、拘留所和执法办案管理中心的监所医疗卫生服务及违法犯罪嫌疑人体检服务，具体预算分别为：</w:t>
      </w:r>
    </w:p>
    <w:tbl>
      <w:tblPr>
        <w:tblW w:w="0" w:type="auto"/>
        <w:tblBorders>
          <w:top w:val="none" w:color="000000" w:sz="4"/>
          <w:left w:val="none" w:color="000000" w:sz="4"/>
          <w:bottom w:val="none" w:color="000000" w:sz="4"/>
          <w:right w:val="none" w:color="000000" w:sz="4"/>
          <w:insideH w:val="none"/>
          <w:insideV w:val="none"/>
        </w:tblBorders>
      </w:tblPr>
      <w:tblGrid>
        <w:gridCol w:w="795"/>
        <w:gridCol w:w="1664"/>
        <w:gridCol w:w="3343"/>
        <w:gridCol w:w="2504"/>
      </w:tblGrid>
      <w:tr>
        <w:tc>
          <w:tcPr>
            <w:tcW w:type="dxa" w:w="79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66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用户名称</w:t>
            </w:r>
          </w:p>
        </w:tc>
        <w:tc>
          <w:tcPr>
            <w:tcW w:type="dxa" w:w="334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项目</w:t>
            </w:r>
          </w:p>
        </w:tc>
        <w:tc>
          <w:tcPr>
            <w:tcW w:type="dxa" w:w="250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预算金额（元）</w:t>
            </w:r>
          </w:p>
        </w:tc>
      </w:tr>
      <w:tr>
        <w:tc>
          <w:tcPr>
            <w:tcW w:type="dxa" w:w="7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6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看守所</w:t>
            </w:r>
          </w:p>
        </w:tc>
        <w:tc>
          <w:tcPr>
            <w:tcW w:type="dxa" w:w="3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监所医疗卫生服务</w:t>
            </w:r>
          </w:p>
        </w:tc>
        <w:tc>
          <w:tcPr>
            <w:tcW w:type="dxa" w:w="25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17,037,936.88</w:t>
            </w:r>
          </w:p>
        </w:tc>
      </w:tr>
      <w:tr>
        <w:tc>
          <w:tcPr>
            <w:tcW w:type="dxa" w:w="795"/>
            <w:vMerge/>
            <w:tcBorders>
              <w:top w:val="none" w:color="000000" w:sz="4"/>
              <w:left w:val="single" w:color="000000" w:sz="4"/>
              <w:bottom w:val="single" w:color="000000" w:sz="4"/>
              <w:right w:val="single" w:color="000000" w:sz="4"/>
            </w:tcBorders>
          </w:tcPr>
          <w:p/>
        </w:tc>
        <w:tc>
          <w:tcPr>
            <w:tcW w:type="dxa" w:w="1664"/>
            <w:vMerge/>
            <w:tcBorders>
              <w:top w:val="none" w:color="000000" w:sz="4"/>
              <w:left w:val="none" w:color="000000" w:sz="4"/>
              <w:bottom w:val="single" w:color="000000" w:sz="4"/>
              <w:right w:val="single" w:color="000000" w:sz="4"/>
            </w:tcBorders>
          </w:tcPr>
          <w:p/>
        </w:tc>
        <w:tc>
          <w:tcPr>
            <w:tcW w:type="dxa" w:w="3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违法犯罪嫌疑人体检服务</w:t>
            </w:r>
          </w:p>
        </w:tc>
        <w:tc>
          <w:tcPr>
            <w:tcW w:type="dxa" w:w="25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1,277,698.56</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拘留所</w:t>
            </w:r>
          </w:p>
        </w:tc>
        <w:tc>
          <w:tcPr>
            <w:tcW w:type="dxa" w:w="3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监所医疗卫生服务</w:t>
            </w:r>
          </w:p>
        </w:tc>
        <w:tc>
          <w:tcPr>
            <w:tcW w:type="dxa" w:w="25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4,423,945.52</w:t>
            </w:r>
          </w:p>
        </w:tc>
      </w:tr>
      <w:tr>
        <w:tc>
          <w:tcPr>
            <w:tcW w:type="dxa" w:w="7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6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执法办案管理中心</w:t>
            </w:r>
          </w:p>
        </w:tc>
        <w:tc>
          <w:tcPr>
            <w:tcW w:type="dxa" w:w="3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监所医疗卫生服务</w:t>
            </w:r>
          </w:p>
        </w:tc>
        <w:tc>
          <w:tcPr>
            <w:tcW w:type="dxa" w:w="25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3,016,000.00</w:t>
            </w:r>
          </w:p>
        </w:tc>
      </w:tr>
      <w:tr>
        <w:tc>
          <w:tcPr>
            <w:tcW w:type="dxa" w:w="795"/>
            <w:vMerge/>
            <w:tcBorders>
              <w:top w:val="none" w:color="000000" w:sz="4"/>
              <w:left w:val="single" w:color="000000" w:sz="4"/>
              <w:bottom w:val="single" w:color="000000" w:sz="4"/>
              <w:right w:val="single" w:color="000000" w:sz="4"/>
            </w:tcBorders>
          </w:tcPr>
          <w:p/>
        </w:tc>
        <w:tc>
          <w:tcPr>
            <w:tcW w:type="dxa" w:w="1664"/>
            <w:vMerge/>
            <w:tcBorders>
              <w:top w:val="none" w:color="000000" w:sz="4"/>
              <w:left w:val="none" w:color="000000" w:sz="4"/>
              <w:bottom w:val="single" w:color="000000" w:sz="4"/>
              <w:right w:val="single" w:color="000000" w:sz="4"/>
            </w:tcBorders>
          </w:tcPr>
          <w:p/>
        </w:tc>
        <w:tc>
          <w:tcPr>
            <w:tcW w:type="dxa" w:w="3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违法犯罪嫌疑人体检服务</w:t>
            </w:r>
          </w:p>
        </w:tc>
        <w:tc>
          <w:tcPr>
            <w:tcW w:type="dxa" w:w="25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8,723,374.83</w:t>
            </w:r>
          </w:p>
        </w:tc>
      </w:tr>
    </w:tbl>
    <w:p>
      <w:pPr>
        <w:pStyle w:val="null3"/>
        <w:ind w:firstLine="480"/>
        <w:jc w:val="both"/>
      </w:pPr>
      <w:r>
        <w:rPr>
          <w:sz w:val="24"/>
        </w:rPr>
        <w:t>注：1.上述监所医疗卫生服务、违法犯罪嫌疑人体检服务的预算金额为预估数，按实际发生量和中标单价进行结算。财政局下达预算有变动引发的风险由中标人自行承担。</w:t>
      </w:r>
    </w:p>
    <w:p>
      <w:pPr>
        <w:pStyle w:val="null3"/>
        <w:ind w:firstLine="480"/>
        <w:jc w:val="both"/>
      </w:pPr>
      <w:r>
        <w:rPr>
          <w:sz w:val="24"/>
        </w:rPr>
        <w:t>2.看守所的监所医疗卫生服务费、违法犯罪嫌疑人体检服务费可以在看守所的预算内相互调剂使用；执法办案管理中心的监所医疗卫生服务费、违法犯罪嫌疑人体检服务服务费可以在执法办案管理中心的预算内相互调剂使用；</w:t>
      </w:r>
    </w:p>
    <w:p>
      <w:pPr>
        <w:pStyle w:val="null3"/>
        <w:ind w:firstLine="480"/>
        <w:jc w:val="both"/>
      </w:pPr>
      <w:r>
        <w:rPr>
          <w:sz w:val="24"/>
        </w:rPr>
        <w:t>3.监所医疗卫生服务预算金额包括但不限于：派驻医护人员服务费用（包括但不限于人员工资、绩效、五险一金、年终奖金福利费、各项补贴、服务费发票税额）、设备使用维护费、管理成本支出（包括但不限于按相关规定支付的各种税收费用、后勤保障支出[含从事医疗卫生服务工作必备的统一服装、器械]、转运产生的费用、医护因公致伤、残、死亡时发生的全部费用、办公费用、日常设备维护、人员培训等）、药品费用、耗材费用、医疗废物垃圾回收与处理产生的费用及医疗责任险购置费等；</w:t>
      </w:r>
    </w:p>
    <w:p>
      <w:pPr>
        <w:pStyle w:val="null3"/>
        <w:ind w:firstLine="480"/>
        <w:jc w:val="both"/>
      </w:pPr>
      <w:r>
        <w:rPr>
          <w:sz w:val="24"/>
        </w:rPr>
        <w:t>违法犯罪嫌疑人体检服务包括但不限于：完成该体检项目所需的一切费用（包括但不限于一次性消耗用品费、检查仪器费、检测费、人工费、税费、挂号费、病历费等）。</w:t>
      </w:r>
    </w:p>
    <w:p>
      <w:pPr>
        <w:pStyle w:val="null3"/>
        <w:ind w:firstLine="480"/>
        <w:jc w:val="both"/>
      </w:pPr>
      <w:r>
        <w:rPr>
          <w:sz w:val="24"/>
        </w:rPr>
        <w:t>（四）服务要求：在合同期限内，中标人不得将本项目转包或分包。</w:t>
      </w:r>
    </w:p>
    <w:p>
      <w:pPr>
        <w:pStyle w:val="null3"/>
        <w:ind w:firstLine="480"/>
        <w:jc w:val="both"/>
      </w:pPr>
      <w:r>
        <w:rPr>
          <w:sz w:val="24"/>
        </w:rPr>
        <w:t>（五）服务时间（履行期限）：自合同服务期生效之日起24个月或采购费用总额累计达到本项目预算金额时，以先到者为期限，本合同随之终止。</w:t>
      </w:r>
    </w:p>
    <w:p>
      <w:pPr>
        <w:pStyle w:val="null3"/>
        <w:ind w:firstLine="480"/>
        <w:jc w:val="both"/>
      </w:pPr>
      <w:r>
        <w:rPr>
          <w:sz w:val="24"/>
        </w:rPr>
        <w:t>（六）项目属性：服务类；</w:t>
      </w:r>
    </w:p>
    <w:p>
      <w:pPr>
        <w:pStyle w:val="null3"/>
        <w:ind w:firstLine="480"/>
        <w:jc w:val="both"/>
      </w:pPr>
      <w:r>
        <w:rPr>
          <w:sz w:val="24"/>
        </w:rPr>
        <w:t>品目分类：C190199-其他医疗卫生服务；</w:t>
      </w:r>
    </w:p>
    <w:p>
      <w:pPr>
        <w:pStyle w:val="null3"/>
        <w:ind w:firstLine="480"/>
        <w:jc w:val="both"/>
      </w:pPr>
      <w:r>
        <w:rPr>
          <w:sz w:val="24"/>
        </w:rPr>
        <w:t>本项目对应的中小微企业划分标准所属行业为：其他未列明行业；</w:t>
      </w:r>
    </w:p>
    <w:p>
      <w:pPr>
        <w:pStyle w:val="null3"/>
        <w:ind w:firstLine="480"/>
        <w:jc w:val="both"/>
      </w:pPr>
      <w:r>
        <w:rPr>
          <w:sz w:val="24"/>
        </w:rPr>
        <w:t>本项目不属于专门面向中小微企业预留采购份额的项目，原因和情形为：按照《政府采购促进中小企业发展管理办法》规定预留采购份额无法确保充分供应、充分竞争，或者存在可能影响政府采购目标实现的情形。</w:t>
      </w:r>
    </w:p>
    <w:p>
      <w:pPr>
        <w:pStyle w:val="null3"/>
        <w:ind w:firstLine="480"/>
        <w:jc w:val="both"/>
      </w:pPr>
      <w:r>
        <w:rPr>
          <w:sz w:val="24"/>
        </w:rPr>
        <w:t>★(七)最高限价及报价要求：</w:t>
      </w:r>
    </w:p>
    <w:p>
      <w:pPr>
        <w:pStyle w:val="null3"/>
        <w:ind w:firstLine="480"/>
        <w:jc w:val="both"/>
      </w:pPr>
      <w:r>
        <w:rPr>
          <w:sz w:val="24"/>
        </w:rPr>
        <w:t>1、最高限价</w:t>
      </w:r>
    </w:p>
    <w:p>
      <w:pPr>
        <w:pStyle w:val="null3"/>
        <w:ind w:firstLine="480"/>
        <w:jc w:val="both"/>
      </w:pPr>
      <w:r>
        <w:rPr>
          <w:sz w:val="24"/>
        </w:rPr>
        <w:t>（1）监所医疗卫生服务</w:t>
      </w:r>
    </w:p>
    <w:p>
      <w:pPr>
        <w:pStyle w:val="null3"/>
        <w:ind w:firstLine="480"/>
        <w:jc w:val="both"/>
      </w:pPr>
      <w:r>
        <w:rPr>
          <w:sz w:val="24"/>
        </w:rPr>
        <w:t>1）看守所</w:t>
      </w:r>
    </w:p>
    <w:tbl>
      <w:tblPr>
        <w:tblW w:w="0" w:type="auto"/>
        <w:tblBorders>
          <w:top w:val="none" w:color="000000" w:sz="4"/>
          <w:left w:val="none" w:color="000000" w:sz="4"/>
          <w:bottom w:val="none" w:color="000000" w:sz="4"/>
          <w:right w:val="none" w:color="000000" w:sz="4"/>
          <w:insideH w:val="none"/>
          <w:insideV w:val="none"/>
        </w:tblBorders>
      </w:tblPr>
      <w:tblGrid>
        <w:gridCol w:w="1352"/>
        <w:gridCol w:w="1849"/>
        <w:gridCol w:w="1104"/>
        <w:gridCol w:w="1725"/>
        <w:gridCol w:w="2277"/>
      </w:tblGrid>
      <w:tr>
        <w:tc>
          <w:tcPr>
            <w:tcW w:type="dxa" w:w="135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项目类型</w:t>
            </w:r>
          </w:p>
        </w:tc>
        <w:tc>
          <w:tcPr>
            <w:tcW w:type="dxa" w:w="184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类别</w:t>
            </w:r>
          </w:p>
        </w:tc>
        <w:tc>
          <w:tcPr>
            <w:tcW w:type="dxa" w:w="110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最低职称</w:t>
            </w:r>
          </w:p>
        </w:tc>
        <w:tc>
          <w:tcPr>
            <w:tcW w:type="dxa" w:w="172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数量(人)</w:t>
            </w:r>
          </w:p>
        </w:tc>
        <w:tc>
          <w:tcPr>
            <w:tcW w:type="dxa" w:w="227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单价最高限价</w:t>
            </w:r>
          </w:p>
          <w:p>
            <w:pPr>
              <w:pStyle w:val="null3"/>
              <w:jc w:val="center"/>
            </w:pPr>
            <w:r>
              <w:rPr>
                <w:sz w:val="24"/>
                <w:b/>
              </w:rPr>
              <w:t>(元/人/月)</w:t>
            </w:r>
          </w:p>
        </w:tc>
      </w:tr>
      <w:tr>
        <w:tc>
          <w:tcPr>
            <w:tcW w:type="dxa" w:w="13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人员服务费</w:t>
            </w: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检验（医）技师</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中级</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18000</w:t>
            </w:r>
          </w:p>
        </w:tc>
      </w:tr>
      <w:tr>
        <w:tc>
          <w:tcPr>
            <w:tcW w:type="dxa" w:w="1352"/>
            <w:vMerge/>
            <w:tcBorders>
              <w:top w:val="none" w:color="000000" w:sz="4"/>
              <w:left w:val="single" w:color="000000" w:sz="4"/>
              <w:bottom w:val="single" w:color="000000" w:sz="4"/>
              <w:right w:val="single" w:color="000000" w:sz="4"/>
            </w:tcBorders>
          </w:tcP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放射（医）技师</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中级</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20000</w:t>
            </w:r>
          </w:p>
        </w:tc>
      </w:tr>
      <w:tr>
        <w:tc>
          <w:tcPr>
            <w:tcW w:type="dxa" w:w="1352"/>
            <w:vMerge/>
            <w:tcBorders>
              <w:top w:val="none" w:color="000000" w:sz="4"/>
              <w:left w:val="single" w:color="000000" w:sz="4"/>
              <w:bottom w:val="single" w:color="000000" w:sz="4"/>
              <w:right w:val="single" w:color="000000" w:sz="4"/>
            </w:tcBorders>
          </w:tcP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B超医师</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中级</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20000</w:t>
            </w:r>
          </w:p>
        </w:tc>
      </w:tr>
      <w:tr>
        <w:tc>
          <w:tcPr>
            <w:tcW w:type="dxa" w:w="1352"/>
            <w:vMerge/>
            <w:tcBorders>
              <w:top w:val="none" w:color="000000" w:sz="4"/>
              <w:left w:val="single" w:color="000000" w:sz="4"/>
              <w:bottom w:val="single" w:color="000000" w:sz="4"/>
              <w:right w:val="single" w:color="000000" w:sz="4"/>
            </w:tcBorders>
          </w:tcP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临床医师</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副高级</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27000</w:t>
            </w:r>
          </w:p>
        </w:tc>
      </w:tr>
      <w:tr>
        <w:tc>
          <w:tcPr>
            <w:tcW w:type="dxa" w:w="1352"/>
            <w:vMerge/>
            <w:tcBorders>
              <w:top w:val="none" w:color="000000" w:sz="4"/>
              <w:left w:val="single" w:color="000000" w:sz="4"/>
              <w:bottom w:val="single" w:color="000000" w:sz="4"/>
              <w:right w:val="single" w:color="000000" w:sz="4"/>
            </w:tcBorders>
          </w:tcP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临床医师</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中级</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20000</w:t>
            </w:r>
          </w:p>
        </w:tc>
      </w:tr>
      <w:tr>
        <w:tc>
          <w:tcPr>
            <w:tcW w:type="dxa" w:w="1352"/>
            <w:vMerge/>
            <w:tcBorders>
              <w:top w:val="none" w:color="000000" w:sz="4"/>
              <w:left w:val="single" w:color="000000" w:sz="4"/>
              <w:bottom w:val="single" w:color="000000" w:sz="4"/>
              <w:right w:val="single" w:color="000000" w:sz="4"/>
            </w:tcBorders>
          </w:tcP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临床医师</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初级</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15000</w:t>
            </w:r>
          </w:p>
        </w:tc>
      </w:tr>
      <w:tr>
        <w:tc>
          <w:tcPr>
            <w:tcW w:type="dxa" w:w="1352"/>
            <w:vMerge/>
            <w:tcBorders>
              <w:top w:val="none" w:color="000000" w:sz="4"/>
              <w:left w:val="single" w:color="000000" w:sz="4"/>
              <w:bottom w:val="single" w:color="000000" w:sz="4"/>
              <w:right w:val="single" w:color="000000" w:sz="4"/>
            </w:tcBorders>
          </w:tcP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护士</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中级</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19000</w:t>
            </w:r>
          </w:p>
        </w:tc>
      </w:tr>
      <w:tr>
        <w:tc>
          <w:tcPr>
            <w:tcW w:type="dxa" w:w="1352"/>
            <w:vMerge/>
            <w:tcBorders>
              <w:top w:val="none" w:color="000000" w:sz="4"/>
              <w:left w:val="single" w:color="000000" w:sz="4"/>
              <w:bottom w:val="single" w:color="000000" w:sz="4"/>
              <w:right w:val="single" w:color="000000" w:sz="4"/>
            </w:tcBorders>
          </w:tcP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护士</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初级</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13165.91</w:t>
            </w:r>
          </w:p>
        </w:tc>
      </w:tr>
      <w:tr>
        <w:tc>
          <w:tcPr>
            <w:tcW w:type="dxa" w:w="1352"/>
            <w:vMerge/>
            <w:tcBorders>
              <w:top w:val="none" w:color="000000" w:sz="4"/>
              <w:left w:val="single" w:color="000000" w:sz="4"/>
              <w:bottom w:val="single" w:color="000000" w:sz="4"/>
              <w:right w:val="single" w:color="000000" w:sz="4"/>
            </w:tcBorders>
          </w:tcP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药师</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中级</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20000</w:t>
            </w:r>
          </w:p>
        </w:tc>
      </w:tr>
      <w:tr>
        <w:tc>
          <w:tcPr>
            <w:tcW w:type="dxa" w:w="13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管理、设备使用维护、药品、耗材、医疗垃圾处理费</w:t>
            </w:r>
          </w:p>
        </w:tc>
        <w:tc>
          <w:tcPr>
            <w:tcW w:type="dxa" w:w="295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类别</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数量(月)</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单价最高限价</w:t>
            </w:r>
          </w:p>
          <w:p>
            <w:pPr>
              <w:pStyle w:val="null3"/>
              <w:jc w:val="center"/>
            </w:pPr>
            <w:r>
              <w:rPr>
                <w:sz w:val="24"/>
                <w:b/>
              </w:rPr>
              <w:t>(元/月)　</w:t>
            </w:r>
          </w:p>
        </w:tc>
      </w:tr>
      <w:tr>
        <w:tc>
          <w:tcPr>
            <w:tcW w:type="dxa" w:w="1352"/>
            <w:vMerge/>
            <w:tcBorders>
              <w:top w:val="none" w:color="000000" w:sz="4"/>
              <w:left w:val="single" w:color="000000" w:sz="4"/>
              <w:bottom w:val="single" w:color="000000" w:sz="4"/>
              <w:right w:val="single" w:color="000000" w:sz="4"/>
            </w:tcBorders>
          </w:tcPr>
          <w:p/>
        </w:tc>
        <w:tc>
          <w:tcPr>
            <w:tcW w:type="dxa" w:w="295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设备使用维护费</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25000</w:t>
            </w:r>
          </w:p>
        </w:tc>
      </w:tr>
      <w:tr>
        <w:tc>
          <w:tcPr>
            <w:tcW w:type="dxa" w:w="1352"/>
            <w:vMerge/>
            <w:tcBorders>
              <w:top w:val="none" w:color="000000" w:sz="4"/>
              <w:left w:val="single" w:color="000000" w:sz="4"/>
              <w:bottom w:val="single" w:color="000000" w:sz="4"/>
              <w:right w:val="single" w:color="000000" w:sz="4"/>
            </w:tcBorders>
          </w:tcPr>
          <w:p/>
        </w:tc>
        <w:tc>
          <w:tcPr>
            <w:tcW w:type="dxa" w:w="295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管理费</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16668</w:t>
            </w:r>
          </w:p>
        </w:tc>
      </w:tr>
      <w:tr>
        <w:tc>
          <w:tcPr>
            <w:tcW w:type="dxa" w:w="1352"/>
            <w:vMerge/>
            <w:tcBorders>
              <w:top w:val="none" w:color="000000" w:sz="4"/>
              <w:left w:val="single" w:color="000000" w:sz="4"/>
              <w:bottom w:val="single" w:color="000000" w:sz="4"/>
              <w:right w:val="single" w:color="000000" w:sz="4"/>
            </w:tcBorders>
          </w:tcPr>
          <w:p/>
        </w:tc>
        <w:tc>
          <w:tcPr>
            <w:tcW w:type="dxa" w:w="295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药品费</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预估总支出1600000元（800000元/年），据实结算</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以广东省医疗保障局-医药价格查询栏目（https://igi.hsa.gd.gov.cn/tps/tps_public/publicity/listPubonlnPublicityD）中查询的医药价格作为基准价。如广东省医疗保障局-医药价格查询栏目中未能查询到的，则以投标人医院本院的普通门诊价格为基准价。</w:t>
            </w:r>
          </w:p>
        </w:tc>
      </w:tr>
      <w:tr>
        <w:tc>
          <w:tcPr>
            <w:tcW w:type="dxa" w:w="1352"/>
            <w:vMerge/>
            <w:tcBorders>
              <w:top w:val="none" w:color="000000" w:sz="4"/>
              <w:left w:val="single" w:color="000000" w:sz="4"/>
              <w:bottom w:val="single" w:color="000000" w:sz="4"/>
              <w:right w:val="single" w:color="000000" w:sz="4"/>
            </w:tcBorders>
          </w:tcPr>
          <w:p/>
        </w:tc>
        <w:tc>
          <w:tcPr>
            <w:tcW w:type="dxa" w:w="295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耗材费</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预估总支出720000元（360000元/年），据实结算</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投标人医院本院的普通门诊价格</w:t>
            </w:r>
          </w:p>
        </w:tc>
      </w:tr>
      <w:tr>
        <w:tc>
          <w:tcPr>
            <w:tcW w:type="dxa" w:w="1352"/>
            <w:vMerge/>
            <w:tcBorders>
              <w:top w:val="none" w:color="000000" w:sz="4"/>
              <w:left w:val="single" w:color="000000" w:sz="4"/>
              <w:bottom w:val="single" w:color="000000" w:sz="4"/>
              <w:right w:val="single" w:color="000000" w:sz="4"/>
            </w:tcBorders>
          </w:tcPr>
          <w:p/>
        </w:tc>
        <w:tc>
          <w:tcPr>
            <w:tcW w:type="dxa" w:w="295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医疗垃圾处理费</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1668</w:t>
            </w:r>
          </w:p>
        </w:tc>
      </w:tr>
      <w:tr>
        <w:tc>
          <w:tcPr>
            <w:tcW w:type="dxa" w:w="13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医疗责任险购置费</w:t>
            </w:r>
          </w:p>
        </w:tc>
        <w:tc>
          <w:tcPr>
            <w:tcW w:type="dxa" w:w="295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类别</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数量(人次)</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单价最高限价</w:t>
            </w:r>
          </w:p>
          <w:p>
            <w:pPr>
              <w:pStyle w:val="null3"/>
              <w:jc w:val="center"/>
            </w:pPr>
            <w:r>
              <w:rPr>
                <w:sz w:val="24"/>
                <w:b/>
              </w:rPr>
              <w:t xml:space="preserve"> (元/人/年)</w:t>
            </w:r>
          </w:p>
        </w:tc>
      </w:tr>
      <w:tr>
        <w:tc>
          <w:tcPr>
            <w:tcW w:type="dxa" w:w="1352"/>
            <w:vMerge/>
            <w:tcBorders>
              <w:top w:val="none" w:color="000000" w:sz="4"/>
              <w:left w:val="single" w:color="000000" w:sz="4"/>
              <w:bottom w:val="single" w:color="000000" w:sz="4"/>
              <w:right w:val="single" w:color="000000" w:sz="4"/>
            </w:tcBorders>
          </w:tcPr>
          <w:p/>
        </w:tc>
        <w:tc>
          <w:tcPr>
            <w:tcW w:type="dxa" w:w="295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医疗责任险购置费(保额不少于人民币200 万元)</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66（预估值，以实际数量为准）</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1000</w:t>
            </w:r>
          </w:p>
        </w:tc>
      </w:tr>
    </w:tbl>
    <w:p>
      <w:pPr>
        <w:pStyle w:val="null3"/>
        <w:ind w:firstLine="480"/>
        <w:jc w:val="both"/>
      </w:pPr>
      <w:r>
        <w:rPr>
          <w:sz w:val="24"/>
        </w:rPr>
        <w:t>2）拘留所</w:t>
      </w:r>
    </w:p>
    <w:tbl>
      <w:tblPr>
        <w:tblW w:w="0" w:type="auto"/>
        <w:tblBorders>
          <w:top w:val="none" w:color="000000" w:sz="4"/>
          <w:left w:val="none" w:color="000000" w:sz="4"/>
          <w:bottom w:val="none" w:color="000000" w:sz="4"/>
          <w:right w:val="none" w:color="000000" w:sz="4"/>
          <w:insideH w:val="none"/>
          <w:insideV w:val="none"/>
        </w:tblBorders>
      </w:tblPr>
      <w:tblGrid>
        <w:gridCol w:w="1326"/>
        <w:gridCol w:w="1843"/>
        <w:gridCol w:w="1187"/>
        <w:gridCol w:w="1717"/>
        <w:gridCol w:w="2234"/>
      </w:tblGrid>
      <w:tr>
        <w:tc>
          <w:tcPr>
            <w:tcW w:type="dxa" w:w="132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项目类型</w:t>
            </w:r>
          </w:p>
        </w:tc>
        <w:tc>
          <w:tcPr>
            <w:tcW w:type="dxa" w:w="184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类别</w:t>
            </w:r>
          </w:p>
        </w:tc>
        <w:tc>
          <w:tcPr>
            <w:tcW w:type="dxa" w:w="118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最低职称</w:t>
            </w:r>
          </w:p>
        </w:tc>
        <w:tc>
          <w:tcPr>
            <w:tcW w:type="dxa" w:w="171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数量(人)</w:t>
            </w:r>
          </w:p>
        </w:tc>
        <w:tc>
          <w:tcPr>
            <w:tcW w:type="dxa" w:w="223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单价最高限价</w:t>
            </w:r>
          </w:p>
          <w:p>
            <w:pPr>
              <w:pStyle w:val="null3"/>
              <w:jc w:val="center"/>
            </w:pPr>
            <w:r>
              <w:rPr>
                <w:sz w:val="24"/>
                <w:b/>
              </w:rPr>
              <w:t xml:space="preserve"> (元/人/月)</w:t>
            </w:r>
          </w:p>
        </w:tc>
      </w:tr>
      <w:tr>
        <w:tc>
          <w:tcPr>
            <w:tcW w:type="dxa" w:w="1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人员服务费</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临床医师</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中级</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20000</w:t>
            </w:r>
          </w:p>
        </w:tc>
      </w:tr>
      <w:tr>
        <w:tc>
          <w:tcPr>
            <w:tcW w:type="dxa" w:w="1326"/>
            <w:vMerge/>
            <w:tcBorders>
              <w:top w:val="none" w:color="000000" w:sz="4"/>
              <w:left w:val="single" w:color="000000" w:sz="4"/>
              <w:bottom w:val="single" w:color="000000" w:sz="4"/>
              <w:right w:val="single" w:color="000000" w:sz="4"/>
            </w:tcBorders>
          </w:tcP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临床医师</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初级</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15000</w:t>
            </w:r>
          </w:p>
        </w:tc>
      </w:tr>
      <w:tr>
        <w:tc>
          <w:tcPr>
            <w:tcW w:type="dxa" w:w="1326"/>
            <w:vMerge/>
            <w:tcBorders>
              <w:top w:val="none" w:color="000000" w:sz="4"/>
              <w:left w:val="single" w:color="000000" w:sz="4"/>
              <w:bottom w:val="single" w:color="000000" w:sz="4"/>
              <w:right w:val="single" w:color="000000" w:sz="4"/>
            </w:tcBorders>
          </w:tcP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护士</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中级</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19000</w:t>
            </w:r>
          </w:p>
        </w:tc>
      </w:tr>
      <w:tr>
        <w:tc>
          <w:tcPr>
            <w:tcW w:type="dxa" w:w="1326"/>
            <w:vMerge/>
            <w:tcBorders>
              <w:top w:val="none" w:color="000000" w:sz="4"/>
              <w:left w:val="single" w:color="000000" w:sz="4"/>
              <w:bottom w:val="single" w:color="000000" w:sz="4"/>
              <w:right w:val="single" w:color="000000" w:sz="4"/>
            </w:tcBorders>
          </w:tcP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护士</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初级</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13165.91</w:t>
            </w:r>
          </w:p>
        </w:tc>
      </w:tr>
      <w:tr>
        <w:tc>
          <w:tcPr>
            <w:tcW w:type="dxa" w:w="1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管理、药品、耗材、医疗垃圾处理费</w:t>
            </w:r>
          </w:p>
        </w:tc>
        <w:tc>
          <w:tcPr>
            <w:tcW w:type="dxa" w:w="303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类别</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数量(月)</w:t>
            </w: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单价最高限价</w:t>
            </w:r>
          </w:p>
          <w:p>
            <w:pPr>
              <w:pStyle w:val="null3"/>
              <w:jc w:val="center"/>
            </w:pPr>
            <w:r>
              <w:rPr>
                <w:sz w:val="24"/>
                <w:b/>
              </w:rPr>
              <w:t xml:space="preserve"> (元/月)</w:t>
            </w:r>
          </w:p>
        </w:tc>
      </w:tr>
      <w:tr>
        <w:tc>
          <w:tcPr>
            <w:tcW w:type="dxa" w:w="1326"/>
            <w:vMerge/>
            <w:tcBorders>
              <w:top w:val="none" w:color="000000" w:sz="4"/>
              <w:left w:val="single" w:color="000000" w:sz="4"/>
              <w:bottom w:val="single" w:color="000000" w:sz="4"/>
              <w:right w:val="single" w:color="000000" w:sz="4"/>
            </w:tcBorders>
          </w:tcPr>
          <w:p/>
        </w:tc>
        <w:tc>
          <w:tcPr>
            <w:tcW w:type="dxa" w:w="303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管理费</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w:t>
            </w: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10000</w:t>
            </w:r>
          </w:p>
        </w:tc>
      </w:tr>
      <w:tr>
        <w:tc>
          <w:tcPr>
            <w:tcW w:type="dxa" w:w="1326"/>
            <w:vMerge/>
            <w:tcBorders>
              <w:top w:val="none" w:color="000000" w:sz="4"/>
              <w:left w:val="single" w:color="000000" w:sz="4"/>
              <w:bottom w:val="single" w:color="000000" w:sz="4"/>
              <w:right w:val="single" w:color="000000" w:sz="4"/>
            </w:tcBorders>
          </w:tcPr>
          <w:p/>
        </w:tc>
        <w:tc>
          <w:tcPr>
            <w:tcW w:type="dxa" w:w="303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药品费</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预估总支出160000元（80000元/年），据实结算</w:t>
            </w: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以广东省医疗保障局-医药价格查询栏目（https://igi.hsa.gd.gov.cn/tps/tps_public/publicity/listPubonlnPublicityD）中查询的医药价格作为基准价。如广东省医疗保障局-医药价格查询栏目中未能查询到的，则以投标人医院本院的普通门诊价格为基准价。</w:t>
            </w:r>
          </w:p>
        </w:tc>
      </w:tr>
      <w:tr>
        <w:tc>
          <w:tcPr>
            <w:tcW w:type="dxa" w:w="1326"/>
            <w:vMerge/>
            <w:tcBorders>
              <w:top w:val="none" w:color="000000" w:sz="4"/>
              <w:left w:val="single" w:color="000000" w:sz="4"/>
              <w:bottom w:val="single" w:color="000000" w:sz="4"/>
              <w:right w:val="single" w:color="000000" w:sz="4"/>
            </w:tcBorders>
          </w:tcPr>
          <w:p/>
        </w:tc>
        <w:tc>
          <w:tcPr>
            <w:tcW w:type="dxa" w:w="303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耗材费</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预估总支出80000元（40000元/年），据实结算</w:t>
            </w: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投标人医院本院的普通门诊价格</w:t>
            </w:r>
          </w:p>
        </w:tc>
      </w:tr>
      <w:tr>
        <w:tc>
          <w:tcPr>
            <w:tcW w:type="dxa" w:w="1326"/>
            <w:vMerge/>
            <w:tcBorders>
              <w:top w:val="none" w:color="000000" w:sz="4"/>
              <w:left w:val="single" w:color="000000" w:sz="4"/>
              <w:bottom w:val="single" w:color="000000" w:sz="4"/>
              <w:right w:val="single" w:color="000000" w:sz="4"/>
            </w:tcBorders>
          </w:tcPr>
          <w:p/>
        </w:tc>
        <w:tc>
          <w:tcPr>
            <w:tcW w:type="dxa" w:w="303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医疗垃圾处理费</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w:t>
            </w: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1000</w:t>
            </w:r>
          </w:p>
        </w:tc>
      </w:tr>
      <w:tr>
        <w:tc>
          <w:tcPr>
            <w:tcW w:type="dxa" w:w="1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医疗责任险购置费</w:t>
            </w:r>
          </w:p>
        </w:tc>
        <w:tc>
          <w:tcPr>
            <w:tcW w:type="dxa" w:w="303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类别</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数量(人次)</w:t>
            </w: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单价最高限价</w:t>
            </w:r>
          </w:p>
          <w:p>
            <w:pPr>
              <w:pStyle w:val="null3"/>
              <w:jc w:val="center"/>
            </w:pPr>
            <w:r>
              <w:rPr>
                <w:sz w:val="24"/>
                <w:b/>
              </w:rPr>
              <w:t xml:space="preserve"> (元/人/年)</w:t>
            </w:r>
          </w:p>
        </w:tc>
      </w:tr>
      <w:tr>
        <w:tc>
          <w:tcPr>
            <w:tcW w:type="dxa" w:w="1326"/>
            <w:vMerge/>
            <w:tcBorders>
              <w:top w:val="none" w:color="000000" w:sz="4"/>
              <w:left w:val="single" w:color="000000" w:sz="4"/>
              <w:bottom w:val="single" w:color="000000" w:sz="4"/>
              <w:right w:val="single" w:color="000000" w:sz="4"/>
            </w:tcBorders>
          </w:tcPr>
          <w:p/>
        </w:tc>
        <w:tc>
          <w:tcPr>
            <w:tcW w:type="dxa" w:w="303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医疗责任险购置费(保额不少于人民币200 万元)</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20（预估值，以实际数量为准）</w:t>
            </w: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1000</w:t>
            </w:r>
          </w:p>
        </w:tc>
      </w:tr>
    </w:tbl>
    <w:p>
      <w:pPr>
        <w:pStyle w:val="null3"/>
        <w:ind w:firstLine="480"/>
        <w:jc w:val="both"/>
      </w:pPr>
      <w:r>
        <w:rPr>
          <w:sz w:val="24"/>
        </w:rPr>
        <w:t>3）执法办案管理中心</w:t>
      </w:r>
    </w:p>
    <w:tbl>
      <w:tblPr>
        <w:tblW w:w="0" w:type="auto"/>
        <w:tblBorders>
          <w:top w:val="none" w:color="000000" w:sz="4"/>
          <w:left w:val="none" w:color="000000" w:sz="4"/>
          <w:bottom w:val="none" w:color="000000" w:sz="4"/>
          <w:right w:val="none" w:color="000000" w:sz="4"/>
          <w:insideH w:val="none"/>
          <w:insideV w:val="none"/>
        </w:tblBorders>
      </w:tblPr>
      <w:tblGrid>
        <w:gridCol w:w="1445"/>
        <w:gridCol w:w="2350"/>
        <w:gridCol w:w="2228"/>
        <w:gridCol w:w="2282"/>
      </w:tblGrid>
      <w:tr>
        <w:tc>
          <w:tcPr>
            <w:tcW w:type="dxa" w:w="144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项目类型</w:t>
            </w:r>
          </w:p>
        </w:tc>
        <w:tc>
          <w:tcPr>
            <w:tcW w:type="dxa" w:w="4578"/>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类别</w:t>
            </w:r>
          </w:p>
        </w:tc>
        <w:tc>
          <w:tcPr>
            <w:tcW w:type="dxa" w:w="228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最高限价</w:t>
            </w:r>
          </w:p>
          <w:p>
            <w:pPr>
              <w:pStyle w:val="null3"/>
              <w:jc w:val="center"/>
            </w:pPr>
            <w:r>
              <w:rPr>
                <w:sz w:val="24"/>
                <w:b/>
              </w:rPr>
              <w:t xml:space="preserve"> (元/24月)</w:t>
            </w:r>
          </w:p>
        </w:tc>
      </w:tr>
      <w:tr>
        <w:tc>
          <w:tcPr>
            <w:tcW w:type="dxa" w:w="14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人员服务费</w:t>
            </w:r>
          </w:p>
        </w:tc>
        <w:tc>
          <w:tcPr>
            <w:tcW w:type="dxa" w:w="4578"/>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“24小时体检”：执法办案管理中心医疗卫生保障服务和体检的医护能共用（在确保医疗卫生保障服务“1医（中级）1护（中级）24小时值班”的前提下）</w:t>
            </w:r>
          </w:p>
        </w:tc>
        <w:tc>
          <w:tcPr>
            <w:tcW w:type="dxa" w:w="22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2880000</w:t>
            </w:r>
          </w:p>
        </w:tc>
      </w:tr>
      <w:tr>
        <w:tc>
          <w:tcPr>
            <w:tcW w:type="dxa" w:w="1445"/>
            <w:vMerge/>
            <w:tcBorders>
              <w:top w:val="none" w:color="000000" w:sz="4"/>
              <w:left w:val="single" w:color="000000" w:sz="4"/>
              <w:bottom w:val="single" w:color="000000" w:sz="4"/>
              <w:right w:val="single" w:color="000000" w:sz="4"/>
            </w:tcBorders>
          </w:tcPr>
          <w:p/>
        </w:tc>
        <w:tc>
          <w:tcPr>
            <w:tcW w:type="dxa" w:w="4578"/>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“9－24时体检”： 执法办案管理中心医疗卫生保障服务和体检的医护能共用（在确保医疗卫生保障服务“1医（中级）1护（中级）24小时值班”的前提下）</w:t>
            </w:r>
          </w:p>
        </w:tc>
        <w:tc>
          <w:tcPr>
            <w:tcW w:type="dxa" w:w="22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2400000</w:t>
            </w:r>
          </w:p>
        </w:tc>
      </w:tr>
      <w:tr>
        <w:tc>
          <w:tcPr>
            <w:tcW w:type="dxa" w:w="14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药品、耗材费</w:t>
            </w:r>
          </w:p>
        </w:tc>
        <w:tc>
          <w:tcPr>
            <w:tcW w:type="dxa" w:w="2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类别</w:t>
            </w:r>
          </w:p>
        </w:tc>
        <w:tc>
          <w:tcPr>
            <w:tcW w:type="dxa" w:w="2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数量(月)</w:t>
            </w:r>
          </w:p>
        </w:tc>
        <w:tc>
          <w:tcPr>
            <w:tcW w:type="dxa" w:w="22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单价最高限价</w:t>
            </w:r>
          </w:p>
          <w:p>
            <w:pPr>
              <w:pStyle w:val="null3"/>
              <w:jc w:val="center"/>
            </w:pPr>
            <w:r>
              <w:rPr>
                <w:sz w:val="24"/>
                <w:b/>
              </w:rPr>
              <w:t xml:space="preserve"> (元)</w:t>
            </w:r>
          </w:p>
        </w:tc>
      </w:tr>
      <w:tr>
        <w:tc>
          <w:tcPr>
            <w:tcW w:type="dxa" w:w="1445"/>
            <w:vMerge/>
            <w:tcBorders>
              <w:top w:val="none" w:color="000000" w:sz="4"/>
              <w:left w:val="single" w:color="000000" w:sz="4"/>
              <w:bottom w:val="single" w:color="000000" w:sz="4"/>
              <w:right w:val="single" w:color="000000" w:sz="4"/>
            </w:tcBorders>
          </w:tcPr>
          <w:p/>
        </w:tc>
        <w:tc>
          <w:tcPr>
            <w:tcW w:type="dxa" w:w="2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药品费</w:t>
            </w:r>
          </w:p>
        </w:tc>
        <w:tc>
          <w:tcPr>
            <w:tcW w:type="dxa" w:w="2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预估总支出100000元（50000元/年），据实结算</w:t>
            </w:r>
          </w:p>
        </w:tc>
        <w:tc>
          <w:tcPr>
            <w:tcW w:type="dxa" w:w="22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以广东省医疗保障局-医药价格查询栏目（https://igi.hsa.gd.gov.cn/tps/tps_public/publicity/listPubonlnPublicityD）中查询的医药价格作为基准价。如广东省医疗保障局-医药价格查询栏目中未能查询到的，则以投标人医院本院的普通门诊价格为基准价。</w:t>
            </w:r>
          </w:p>
        </w:tc>
      </w:tr>
      <w:tr>
        <w:tc>
          <w:tcPr>
            <w:tcW w:type="dxa" w:w="1445"/>
            <w:vMerge/>
            <w:tcBorders>
              <w:top w:val="none" w:color="000000" w:sz="4"/>
              <w:left w:val="single" w:color="000000" w:sz="4"/>
              <w:bottom w:val="single" w:color="000000" w:sz="4"/>
              <w:right w:val="single" w:color="000000" w:sz="4"/>
            </w:tcBorders>
          </w:tcPr>
          <w:p/>
        </w:tc>
        <w:tc>
          <w:tcPr>
            <w:tcW w:type="dxa" w:w="2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耗材费</w:t>
            </w:r>
          </w:p>
        </w:tc>
        <w:tc>
          <w:tcPr>
            <w:tcW w:type="dxa" w:w="2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预估总支出10000元（5000元/年），据实结算</w:t>
            </w:r>
          </w:p>
        </w:tc>
        <w:tc>
          <w:tcPr>
            <w:tcW w:type="dxa" w:w="22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投标人医院本院的普通门诊价格</w:t>
            </w:r>
          </w:p>
        </w:tc>
      </w:tr>
      <w:tr>
        <w:tc>
          <w:tcPr>
            <w:tcW w:type="dxa" w:w="14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医疗责任险购置费</w:t>
            </w:r>
          </w:p>
        </w:tc>
        <w:tc>
          <w:tcPr>
            <w:tcW w:type="dxa" w:w="2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类别</w:t>
            </w:r>
          </w:p>
        </w:tc>
        <w:tc>
          <w:tcPr>
            <w:tcW w:type="dxa" w:w="2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数量(人次)</w:t>
            </w:r>
          </w:p>
        </w:tc>
        <w:tc>
          <w:tcPr>
            <w:tcW w:type="dxa" w:w="22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单价最高限价</w:t>
            </w:r>
          </w:p>
          <w:p>
            <w:pPr>
              <w:pStyle w:val="null3"/>
              <w:jc w:val="center"/>
            </w:pPr>
            <w:r>
              <w:rPr>
                <w:sz w:val="24"/>
                <w:b/>
              </w:rPr>
              <w:t xml:space="preserve"> (元/人/年)</w:t>
            </w:r>
          </w:p>
        </w:tc>
      </w:tr>
      <w:tr>
        <w:tc>
          <w:tcPr>
            <w:tcW w:type="dxa" w:w="1445"/>
            <w:vMerge/>
            <w:tcBorders>
              <w:top w:val="none" w:color="000000" w:sz="4"/>
              <w:left w:val="single" w:color="000000" w:sz="4"/>
              <w:bottom w:val="single" w:color="000000" w:sz="4"/>
              <w:right w:val="single" w:color="000000" w:sz="4"/>
            </w:tcBorders>
          </w:tcPr>
          <w:p/>
        </w:tc>
        <w:tc>
          <w:tcPr>
            <w:tcW w:type="dxa" w:w="2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医疗责任险购置费(保额不少于人民币200 万元)</w:t>
            </w:r>
          </w:p>
        </w:tc>
        <w:tc>
          <w:tcPr>
            <w:tcW w:type="dxa" w:w="2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13（预估值，以实际数量为准）</w:t>
            </w:r>
          </w:p>
        </w:tc>
        <w:tc>
          <w:tcPr>
            <w:tcW w:type="dxa" w:w="22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1000</w:t>
            </w:r>
          </w:p>
        </w:tc>
      </w:tr>
    </w:tbl>
    <w:p>
      <w:pPr>
        <w:pStyle w:val="null3"/>
        <w:ind w:firstLine="480"/>
        <w:jc w:val="both"/>
      </w:pPr>
      <w:r>
        <w:rPr>
          <w:sz w:val="24"/>
        </w:rPr>
        <w:t>（2）违法犯罪嫌疑人体检服务</w:t>
      </w:r>
    </w:p>
    <w:p>
      <w:pPr>
        <w:pStyle w:val="null3"/>
        <w:ind w:firstLine="480"/>
        <w:jc w:val="both"/>
      </w:pPr>
      <w:r>
        <w:rPr>
          <w:sz w:val="24"/>
        </w:rPr>
        <w:t>1）看守所</w:t>
      </w:r>
    </w:p>
    <w:tbl>
      <w:tblPr>
        <w:tblW w:w="0" w:type="auto"/>
        <w:tblBorders>
          <w:top w:val="none" w:color="000000" w:sz="4"/>
          <w:left w:val="none" w:color="000000" w:sz="4"/>
          <w:bottom w:val="none" w:color="000000" w:sz="4"/>
          <w:right w:val="none" w:color="000000" w:sz="4"/>
          <w:insideH w:val="none"/>
          <w:insideV w:val="none"/>
        </w:tblBorders>
      </w:tblPr>
      <w:tblGrid>
        <w:gridCol w:w="1303"/>
        <w:gridCol w:w="864"/>
        <w:gridCol w:w="3153"/>
        <w:gridCol w:w="1637"/>
        <w:gridCol w:w="1349"/>
      </w:tblGrid>
      <w:tr>
        <w:tc>
          <w:tcPr>
            <w:tcW w:type="dxa" w:w="130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类别</w:t>
            </w:r>
          </w:p>
        </w:tc>
        <w:tc>
          <w:tcPr>
            <w:tcW w:type="dxa" w:w="86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315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项目</w:t>
            </w:r>
          </w:p>
        </w:tc>
        <w:tc>
          <w:tcPr>
            <w:tcW w:type="dxa" w:w="163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单价最高限价（元）</w:t>
            </w:r>
          </w:p>
        </w:tc>
        <w:tc>
          <w:tcPr>
            <w:tcW w:type="dxa" w:w="134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预估数量（24个月）</w:t>
            </w:r>
          </w:p>
        </w:tc>
      </w:tr>
      <w:tr>
        <w:tc>
          <w:tcPr>
            <w:tcW w:type="dxa" w:w="13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被监管人员因病检查项（看守所门诊部无法完成，需在中标人医院本部检查）</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CT检查（各部位）</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472</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480</w:t>
            </w:r>
          </w:p>
        </w:tc>
      </w:tr>
      <w:tr>
        <w:tc>
          <w:tcPr>
            <w:tcW w:type="dxa" w:w="1303"/>
            <w:vMerge/>
            <w:tcBorders>
              <w:top w:val="none" w:color="000000" w:sz="4"/>
              <w:left w:val="single" w:color="000000" w:sz="4"/>
              <w:bottom w:val="single" w:color="000000" w:sz="4"/>
              <w:right w:val="single" w:color="000000" w:sz="4"/>
            </w:tcBorders>
          </w:tcP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肝功能（10项）</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46</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480</w:t>
            </w:r>
          </w:p>
        </w:tc>
      </w:tr>
      <w:tr>
        <w:tc>
          <w:tcPr>
            <w:tcW w:type="dxa" w:w="1303"/>
            <w:vMerge/>
            <w:tcBorders>
              <w:top w:val="none" w:color="000000" w:sz="4"/>
              <w:left w:val="single" w:color="000000" w:sz="4"/>
              <w:bottom w:val="single" w:color="000000" w:sz="4"/>
              <w:right w:val="single" w:color="000000" w:sz="4"/>
            </w:tcBorders>
          </w:tcP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肾功能4项（尿素、肌酐、二氧化碳、尿酸）</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27.6</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480</w:t>
            </w:r>
          </w:p>
        </w:tc>
      </w:tr>
      <w:tr>
        <w:tc>
          <w:tcPr>
            <w:tcW w:type="dxa" w:w="1303"/>
            <w:vMerge/>
            <w:tcBorders>
              <w:top w:val="none" w:color="000000" w:sz="4"/>
              <w:left w:val="single" w:color="000000" w:sz="4"/>
              <w:bottom w:val="single" w:color="000000" w:sz="4"/>
              <w:right w:val="single" w:color="000000" w:sz="4"/>
            </w:tcBorders>
          </w:tcP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心肌酶五项(AST、CK、CKMB、LDH、HBDH)</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34.04</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480</w:t>
            </w:r>
          </w:p>
        </w:tc>
      </w:tr>
      <w:tr>
        <w:tc>
          <w:tcPr>
            <w:tcW w:type="dxa" w:w="1303"/>
            <w:vMerge/>
            <w:tcBorders>
              <w:top w:val="none" w:color="000000" w:sz="4"/>
              <w:left w:val="single" w:color="000000" w:sz="4"/>
              <w:bottom w:val="single" w:color="000000" w:sz="4"/>
              <w:right w:val="single" w:color="000000" w:sz="4"/>
            </w:tcBorders>
          </w:tcP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梅毒两项（TRUST和TPPA）</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46</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360</w:t>
            </w:r>
          </w:p>
        </w:tc>
      </w:tr>
      <w:tr>
        <w:tc>
          <w:tcPr>
            <w:tcW w:type="dxa" w:w="1303"/>
            <w:vMerge/>
            <w:tcBorders>
              <w:top w:val="none" w:color="000000" w:sz="4"/>
              <w:left w:val="single" w:color="000000" w:sz="4"/>
              <w:bottom w:val="single" w:color="000000" w:sz="4"/>
              <w:right w:val="single" w:color="000000" w:sz="4"/>
            </w:tcBorders>
          </w:tcP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乙肝两对半</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36.8</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360</w:t>
            </w:r>
          </w:p>
        </w:tc>
      </w:tr>
      <w:tr>
        <w:tc>
          <w:tcPr>
            <w:tcW w:type="dxa" w:w="1303"/>
            <w:vMerge/>
            <w:tcBorders>
              <w:top w:val="none" w:color="000000" w:sz="4"/>
              <w:left w:val="single" w:color="000000" w:sz="4"/>
              <w:bottom w:val="single" w:color="000000" w:sz="4"/>
              <w:right w:val="single" w:color="000000" w:sz="4"/>
            </w:tcBorders>
          </w:tcP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丙肝抗体检测</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25.76</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360</w:t>
            </w:r>
          </w:p>
        </w:tc>
      </w:tr>
      <w:tr>
        <w:tc>
          <w:tcPr>
            <w:tcW w:type="dxa" w:w="1303"/>
            <w:vMerge/>
            <w:tcBorders>
              <w:top w:val="none" w:color="000000" w:sz="4"/>
              <w:left w:val="single" w:color="000000" w:sz="4"/>
              <w:bottom w:val="single" w:color="000000" w:sz="4"/>
              <w:right w:val="single" w:color="000000" w:sz="4"/>
            </w:tcBorders>
          </w:tcP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血电解质（钾钠氯钙）</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18.4</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360</w:t>
            </w:r>
          </w:p>
        </w:tc>
      </w:tr>
      <w:tr>
        <w:tc>
          <w:tcPr>
            <w:tcW w:type="dxa" w:w="1303"/>
            <w:vMerge/>
            <w:tcBorders>
              <w:top w:val="none" w:color="000000" w:sz="4"/>
              <w:left w:val="single" w:color="000000" w:sz="4"/>
              <w:bottom w:val="single" w:color="000000" w:sz="4"/>
              <w:right w:val="single" w:color="000000" w:sz="4"/>
            </w:tcBorders>
          </w:tcP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流感检测（甲型流感、乙型流感）</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92</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480</w:t>
            </w:r>
          </w:p>
        </w:tc>
      </w:tr>
      <w:tr>
        <w:tc>
          <w:tcPr>
            <w:tcW w:type="dxa" w:w="1303"/>
            <w:vMerge/>
            <w:tcBorders>
              <w:top w:val="none" w:color="000000" w:sz="4"/>
              <w:left w:val="single" w:color="000000" w:sz="4"/>
              <w:bottom w:val="single" w:color="000000" w:sz="4"/>
              <w:right w:val="single" w:color="000000" w:sz="4"/>
            </w:tcBorders>
          </w:tcP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糖化血红蛋白</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73.6</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360</w:t>
            </w:r>
          </w:p>
        </w:tc>
      </w:tr>
      <w:tr>
        <w:tc>
          <w:tcPr>
            <w:tcW w:type="dxa" w:w="1303"/>
            <w:vMerge/>
            <w:tcBorders>
              <w:top w:val="none" w:color="000000" w:sz="4"/>
              <w:left w:val="single" w:color="000000" w:sz="4"/>
              <w:bottom w:val="single" w:color="000000" w:sz="4"/>
              <w:right w:val="single" w:color="000000" w:sz="4"/>
            </w:tcBorders>
          </w:tcP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甲功五项（TSH、TT4、TT3、FT4、FT3）</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246.56</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480</w:t>
            </w:r>
          </w:p>
        </w:tc>
      </w:tr>
      <w:tr>
        <w:tc>
          <w:tcPr>
            <w:tcW w:type="dxa" w:w="1303"/>
            <w:vMerge/>
            <w:tcBorders>
              <w:top w:val="none" w:color="000000" w:sz="4"/>
              <w:left w:val="single" w:color="000000" w:sz="4"/>
              <w:bottom w:val="single" w:color="000000" w:sz="4"/>
              <w:right w:val="single" w:color="000000" w:sz="4"/>
            </w:tcBorders>
          </w:tcP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凝血四项</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84.64</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360</w:t>
            </w:r>
          </w:p>
        </w:tc>
      </w:tr>
      <w:tr>
        <w:tc>
          <w:tcPr>
            <w:tcW w:type="dxa" w:w="1303"/>
            <w:vMerge/>
            <w:tcBorders>
              <w:top w:val="none" w:color="000000" w:sz="4"/>
              <w:left w:val="single" w:color="000000" w:sz="4"/>
              <w:bottom w:val="single" w:color="000000" w:sz="4"/>
              <w:right w:val="single" w:color="000000" w:sz="4"/>
            </w:tcBorders>
          </w:tcP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心梗三项（THI-HS、MYOGB、CKMB）</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222.64</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480</w:t>
            </w:r>
          </w:p>
        </w:tc>
      </w:tr>
      <w:tr>
        <w:tc>
          <w:tcPr>
            <w:tcW w:type="dxa" w:w="1303"/>
            <w:vMerge/>
            <w:tcBorders>
              <w:top w:val="none" w:color="000000" w:sz="4"/>
              <w:left w:val="single" w:color="000000" w:sz="4"/>
              <w:bottom w:val="single" w:color="000000" w:sz="4"/>
              <w:right w:val="single" w:color="000000" w:sz="4"/>
            </w:tcBorders>
          </w:tcP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甲胎蛋白（AFP））</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63.48</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144</w:t>
            </w:r>
          </w:p>
        </w:tc>
      </w:tr>
      <w:tr>
        <w:tc>
          <w:tcPr>
            <w:tcW w:type="dxa" w:w="1303"/>
            <w:vMerge/>
            <w:tcBorders>
              <w:top w:val="none" w:color="000000" w:sz="4"/>
              <w:left w:val="single" w:color="000000" w:sz="4"/>
              <w:bottom w:val="single" w:color="000000" w:sz="4"/>
              <w:right w:val="single" w:color="000000" w:sz="4"/>
            </w:tcBorders>
          </w:tcP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癌胚抗原（CEA））</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63.48</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144</w:t>
            </w:r>
          </w:p>
        </w:tc>
      </w:tr>
      <w:tr>
        <w:tc>
          <w:tcPr>
            <w:tcW w:type="dxa" w:w="1303"/>
            <w:vMerge/>
            <w:tcBorders>
              <w:top w:val="none" w:color="000000" w:sz="4"/>
              <w:left w:val="single" w:color="000000" w:sz="4"/>
              <w:bottom w:val="single" w:color="000000" w:sz="4"/>
              <w:right w:val="single" w:color="000000" w:sz="4"/>
            </w:tcBorders>
          </w:tcP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糖蛋白抗原125测定（CA125）</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126.96</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72</w:t>
            </w:r>
          </w:p>
        </w:tc>
      </w:tr>
      <w:tr>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不确定体检项</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有实际检查需求但未在上述列表中体现的项目，且可提供的检查项目</w:t>
            </w:r>
          </w:p>
        </w:tc>
        <w:tc>
          <w:tcPr>
            <w:tcW w:type="dxa" w:w="298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预估总支出600000.00元（2年的预估值），为监所通知加检或嫌疑人急病送医的费用，按照实际检查项目价格据实结算。不确定体检项的单价最高限价按以下标准执行，有政府指导价的以《广州地区公立医疗机构基本医疗服务项目价格汇总表（2024年9月）》“三级”的标准为最高限价；如无政府指导价的，以投标人向社会公开的检查项目价格为最高限价。</w:t>
            </w:r>
          </w:p>
        </w:tc>
      </w:tr>
    </w:tbl>
    <w:p>
      <w:pPr>
        <w:pStyle w:val="null3"/>
        <w:ind w:firstLine="480"/>
        <w:jc w:val="both"/>
      </w:pPr>
      <w:r>
        <w:rPr>
          <w:sz w:val="24"/>
        </w:rPr>
        <w:t>2）执法办案管理中心</w:t>
      </w:r>
    </w:p>
    <w:tbl>
      <w:tblPr>
        <w:tblW w:w="0" w:type="auto"/>
        <w:tblBorders>
          <w:top w:val="none" w:color="000000" w:sz="4"/>
          <w:left w:val="none" w:color="000000" w:sz="4"/>
          <w:bottom w:val="none" w:color="000000" w:sz="4"/>
          <w:right w:val="none" w:color="000000" w:sz="4"/>
          <w:insideH w:val="none"/>
          <w:insideV w:val="none"/>
        </w:tblBorders>
        <w:shd w:fill="FFFFFF"/>
      </w:tblPr>
      <w:tblGrid>
        <w:gridCol w:w="1280"/>
        <w:gridCol w:w="838"/>
        <w:gridCol w:w="3079"/>
        <w:gridCol w:w="1737"/>
        <w:gridCol w:w="1372"/>
      </w:tblGrid>
      <w:tr>
        <w:tc>
          <w:tcPr>
            <w:tcW w:type="dxa" w:w="128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rPr>
              <w:t>类别</w:t>
            </w:r>
          </w:p>
        </w:tc>
        <w:tc>
          <w:tcPr>
            <w:tcW w:type="dxa" w:w="838"/>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rPr>
              <w:t>序号</w:t>
            </w:r>
          </w:p>
        </w:tc>
        <w:tc>
          <w:tcPr>
            <w:tcW w:type="dxa" w:w="3079"/>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rPr>
              <w:t>项目</w:t>
            </w:r>
          </w:p>
        </w:tc>
        <w:tc>
          <w:tcPr>
            <w:tcW w:type="dxa" w:w="1737"/>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rPr>
              <w:t>“24小时体检”模式的单价最高限价（元）</w:t>
            </w:r>
          </w:p>
        </w:tc>
        <w:tc>
          <w:tcPr>
            <w:tcW w:type="dxa" w:w="1372"/>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rPr>
              <w:t>估计数量</w:t>
            </w:r>
          </w:p>
          <w:p>
            <w:pPr>
              <w:pStyle w:val="null3"/>
              <w:jc w:val="center"/>
            </w:pPr>
            <w:r>
              <w:rPr>
                <w:sz w:val="24"/>
                <w:b/>
              </w:rPr>
              <w:t>（24个月）</w:t>
            </w:r>
          </w:p>
        </w:tc>
      </w:tr>
      <w:tr>
        <w:tc>
          <w:tcPr>
            <w:tcW w:type="dxa" w:w="12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A类入所体检(男）</w:t>
            </w:r>
          </w:p>
        </w:tc>
        <w:tc>
          <w:tcPr>
            <w:tcW w:type="dxa" w:w="83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w:t>
            </w:r>
          </w:p>
        </w:tc>
        <w:tc>
          <w:tcPr>
            <w:tcW w:type="dxa" w:w="307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rPr>
              <w:t>血压</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w:t>
            </w:r>
          </w:p>
        </w:tc>
        <w:tc>
          <w:tcPr>
            <w:tcW w:type="dxa" w:w="13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19200</w:t>
            </w:r>
          </w:p>
        </w:tc>
      </w:tr>
      <w:tr>
        <w:tc>
          <w:tcPr>
            <w:tcW w:type="dxa" w:w="1280"/>
            <w:vMerge/>
            <w:tcBorders>
              <w:top w:val="none" w:color="000000" w:sz="4"/>
              <w:left w:val="single" w:color="000000" w:sz="4"/>
              <w:bottom w:val="single" w:color="000000" w:sz="4"/>
              <w:right w:val="single" w:color="000000" w:sz="4"/>
            </w:tcBorders>
          </w:tcPr>
          <w:p/>
        </w:tc>
        <w:tc>
          <w:tcPr>
            <w:tcW w:type="dxa" w:w="838"/>
            <w:vMerge/>
            <w:tcBorders>
              <w:top w:val="none" w:color="000000" w:sz="4"/>
              <w:left w:val="none" w:color="000000" w:sz="4"/>
              <w:bottom w:val="single" w:color="000000" w:sz="4"/>
              <w:right w:val="single" w:color="000000" w:sz="4"/>
            </w:tcBorders>
          </w:tcPr>
          <w:p/>
        </w:tc>
        <w:tc>
          <w:tcPr>
            <w:tcW w:type="dxa" w:w="307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rPr>
              <w:t>心电图(多通道十二导联心电图检查)</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27.08</w:t>
            </w:r>
          </w:p>
        </w:tc>
        <w:tc>
          <w:tcPr>
            <w:tcW w:type="dxa" w:w="13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19200</w:t>
            </w:r>
          </w:p>
        </w:tc>
      </w:tr>
      <w:tr>
        <w:tc>
          <w:tcPr>
            <w:tcW w:type="dxa" w:w="1280"/>
            <w:vMerge/>
            <w:tcBorders>
              <w:top w:val="none" w:color="000000" w:sz="4"/>
              <w:left w:val="single" w:color="000000" w:sz="4"/>
              <w:bottom w:val="single" w:color="000000" w:sz="4"/>
              <w:right w:val="single" w:color="000000" w:sz="4"/>
            </w:tcBorders>
          </w:tcPr>
          <w:p/>
        </w:tc>
        <w:tc>
          <w:tcPr>
            <w:tcW w:type="dxa" w:w="838"/>
            <w:vMerge/>
            <w:tcBorders>
              <w:top w:val="none" w:color="000000" w:sz="4"/>
              <w:left w:val="none" w:color="000000" w:sz="4"/>
              <w:bottom w:val="single" w:color="000000" w:sz="4"/>
              <w:right w:val="single" w:color="000000" w:sz="4"/>
            </w:tcBorders>
          </w:tcPr>
          <w:p/>
        </w:tc>
        <w:tc>
          <w:tcPr>
            <w:tcW w:type="dxa" w:w="307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rPr>
              <w:t>彩色多普勒超声常规检查（腹部）</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120</w:t>
            </w:r>
          </w:p>
        </w:tc>
        <w:tc>
          <w:tcPr>
            <w:tcW w:type="dxa" w:w="13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19200</w:t>
            </w:r>
          </w:p>
        </w:tc>
      </w:tr>
      <w:tr>
        <w:tc>
          <w:tcPr>
            <w:tcW w:type="dxa" w:w="1280"/>
            <w:vMerge/>
            <w:tcBorders>
              <w:top w:val="none" w:color="000000" w:sz="4"/>
              <w:left w:val="single" w:color="000000" w:sz="4"/>
              <w:bottom w:val="single" w:color="000000" w:sz="4"/>
              <w:right w:val="single" w:color="000000" w:sz="4"/>
            </w:tcBorders>
          </w:tcPr>
          <w:p/>
        </w:tc>
        <w:tc>
          <w:tcPr>
            <w:tcW w:type="dxa" w:w="838"/>
            <w:vMerge/>
            <w:tcBorders>
              <w:top w:val="none" w:color="000000" w:sz="4"/>
              <w:left w:val="none" w:color="000000" w:sz="4"/>
              <w:bottom w:val="single" w:color="000000" w:sz="4"/>
              <w:right w:val="single" w:color="000000" w:sz="4"/>
            </w:tcBorders>
          </w:tcPr>
          <w:p/>
        </w:tc>
        <w:tc>
          <w:tcPr>
            <w:tcW w:type="dxa" w:w="307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rPr>
              <w:t>血常规(五分类)</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18.40</w:t>
            </w:r>
          </w:p>
        </w:tc>
        <w:tc>
          <w:tcPr>
            <w:tcW w:type="dxa" w:w="13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19200</w:t>
            </w:r>
          </w:p>
        </w:tc>
      </w:tr>
      <w:tr>
        <w:tc>
          <w:tcPr>
            <w:tcW w:type="dxa" w:w="1280"/>
            <w:vMerge/>
            <w:tcBorders>
              <w:top w:val="none" w:color="000000" w:sz="4"/>
              <w:left w:val="single" w:color="000000" w:sz="4"/>
              <w:bottom w:val="single" w:color="000000" w:sz="4"/>
              <w:right w:val="single" w:color="000000" w:sz="4"/>
            </w:tcBorders>
          </w:tcPr>
          <w:p/>
        </w:tc>
        <w:tc>
          <w:tcPr>
            <w:tcW w:type="dxa" w:w="838"/>
            <w:vMerge/>
            <w:tcBorders>
              <w:top w:val="none" w:color="000000" w:sz="4"/>
              <w:left w:val="none" w:color="000000" w:sz="4"/>
              <w:bottom w:val="single" w:color="000000" w:sz="4"/>
              <w:right w:val="single" w:color="000000" w:sz="4"/>
            </w:tcBorders>
          </w:tcPr>
          <w:p/>
        </w:tc>
        <w:tc>
          <w:tcPr>
            <w:tcW w:type="dxa" w:w="307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rPr>
              <w:t>胸片(DR)</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60.00</w:t>
            </w:r>
          </w:p>
        </w:tc>
        <w:tc>
          <w:tcPr>
            <w:tcW w:type="dxa" w:w="13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19200</w:t>
            </w:r>
          </w:p>
        </w:tc>
      </w:tr>
      <w:tr>
        <w:tc>
          <w:tcPr>
            <w:tcW w:type="dxa" w:w="1280"/>
            <w:vMerge/>
            <w:tcBorders>
              <w:top w:val="none" w:color="000000" w:sz="4"/>
              <w:left w:val="single" w:color="000000" w:sz="4"/>
              <w:bottom w:val="single" w:color="000000" w:sz="4"/>
              <w:right w:val="single" w:color="000000" w:sz="4"/>
            </w:tcBorders>
          </w:tcPr>
          <w:p/>
        </w:tc>
        <w:tc>
          <w:tcPr>
            <w:tcW w:type="dxa" w:w="838"/>
            <w:vMerge/>
            <w:tcBorders>
              <w:top w:val="none" w:color="000000" w:sz="4"/>
              <w:left w:val="none" w:color="000000" w:sz="4"/>
              <w:bottom w:val="single" w:color="000000" w:sz="4"/>
              <w:right w:val="single" w:color="000000" w:sz="4"/>
            </w:tcBorders>
          </w:tcPr>
          <w:p/>
        </w:tc>
        <w:tc>
          <w:tcPr>
            <w:tcW w:type="dxa" w:w="307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rPr>
              <w:t>HIV初筛</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36.80</w:t>
            </w:r>
          </w:p>
        </w:tc>
        <w:tc>
          <w:tcPr>
            <w:tcW w:type="dxa" w:w="13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19200</w:t>
            </w:r>
          </w:p>
        </w:tc>
      </w:tr>
      <w:tr>
        <w:tc>
          <w:tcPr>
            <w:tcW w:type="dxa" w:w="12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B类入所体检(女）</w:t>
            </w:r>
          </w:p>
        </w:tc>
        <w:tc>
          <w:tcPr>
            <w:tcW w:type="dxa" w:w="83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w:t>
            </w:r>
          </w:p>
        </w:tc>
        <w:tc>
          <w:tcPr>
            <w:tcW w:type="dxa" w:w="307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rPr>
              <w:t>血压</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w:t>
            </w:r>
          </w:p>
        </w:tc>
        <w:tc>
          <w:tcPr>
            <w:tcW w:type="dxa" w:w="13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4800</w:t>
            </w:r>
          </w:p>
        </w:tc>
      </w:tr>
      <w:tr>
        <w:tc>
          <w:tcPr>
            <w:tcW w:type="dxa" w:w="1280"/>
            <w:vMerge/>
            <w:tcBorders>
              <w:top w:val="none" w:color="000000" w:sz="4"/>
              <w:left w:val="single" w:color="000000" w:sz="4"/>
              <w:bottom w:val="single" w:color="000000" w:sz="4"/>
              <w:right w:val="single" w:color="000000" w:sz="4"/>
            </w:tcBorders>
          </w:tcPr>
          <w:p/>
        </w:tc>
        <w:tc>
          <w:tcPr>
            <w:tcW w:type="dxa" w:w="838"/>
            <w:vMerge/>
            <w:tcBorders>
              <w:top w:val="none" w:color="000000" w:sz="4"/>
              <w:left w:val="none" w:color="000000" w:sz="4"/>
              <w:bottom w:val="single" w:color="000000" w:sz="4"/>
              <w:right w:val="single" w:color="000000" w:sz="4"/>
            </w:tcBorders>
          </w:tcPr>
          <w:p/>
        </w:tc>
        <w:tc>
          <w:tcPr>
            <w:tcW w:type="dxa" w:w="307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rPr>
              <w:t>心电图(多通道十二导联心电图检查)</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27.08</w:t>
            </w:r>
          </w:p>
        </w:tc>
        <w:tc>
          <w:tcPr>
            <w:tcW w:type="dxa" w:w="13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4800</w:t>
            </w:r>
          </w:p>
        </w:tc>
      </w:tr>
      <w:tr>
        <w:tc>
          <w:tcPr>
            <w:tcW w:type="dxa" w:w="1280"/>
            <w:vMerge/>
            <w:tcBorders>
              <w:top w:val="none" w:color="000000" w:sz="4"/>
              <w:left w:val="single" w:color="000000" w:sz="4"/>
              <w:bottom w:val="single" w:color="000000" w:sz="4"/>
              <w:right w:val="single" w:color="000000" w:sz="4"/>
            </w:tcBorders>
          </w:tcPr>
          <w:p/>
        </w:tc>
        <w:tc>
          <w:tcPr>
            <w:tcW w:type="dxa" w:w="838"/>
            <w:vMerge/>
            <w:tcBorders>
              <w:top w:val="none" w:color="000000" w:sz="4"/>
              <w:left w:val="none" w:color="000000" w:sz="4"/>
              <w:bottom w:val="single" w:color="000000" w:sz="4"/>
              <w:right w:val="single" w:color="000000" w:sz="4"/>
            </w:tcBorders>
          </w:tcPr>
          <w:p/>
        </w:tc>
        <w:tc>
          <w:tcPr>
            <w:tcW w:type="dxa" w:w="307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rPr>
              <w:t>彩色多普勒超声常规检查（腹部）</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120</w:t>
            </w:r>
          </w:p>
        </w:tc>
        <w:tc>
          <w:tcPr>
            <w:tcW w:type="dxa" w:w="13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4800</w:t>
            </w:r>
          </w:p>
        </w:tc>
      </w:tr>
      <w:tr>
        <w:tc>
          <w:tcPr>
            <w:tcW w:type="dxa" w:w="1280"/>
            <w:vMerge/>
            <w:tcBorders>
              <w:top w:val="none" w:color="000000" w:sz="4"/>
              <w:left w:val="single" w:color="000000" w:sz="4"/>
              <w:bottom w:val="single" w:color="000000" w:sz="4"/>
              <w:right w:val="single" w:color="000000" w:sz="4"/>
            </w:tcBorders>
          </w:tcPr>
          <w:p/>
        </w:tc>
        <w:tc>
          <w:tcPr>
            <w:tcW w:type="dxa" w:w="838"/>
            <w:vMerge/>
            <w:tcBorders>
              <w:top w:val="none" w:color="000000" w:sz="4"/>
              <w:left w:val="none" w:color="000000" w:sz="4"/>
              <w:bottom w:val="single" w:color="000000" w:sz="4"/>
              <w:right w:val="single" w:color="000000" w:sz="4"/>
            </w:tcBorders>
          </w:tcPr>
          <w:p/>
        </w:tc>
        <w:tc>
          <w:tcPr>
            <w:tcW w:type="dxa" w:w="307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rPr>
              <w:t>血常规(五分类)</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18.40</w:t>
            </w:r>
          </w:p>
        </w:tc>
        <w:tc>
          <w:tcPr>
            <w:tcW w:type="dxa" w:w="13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4800</w:t>
            </w:r>
          </w:p>
        </w:tc>
      </w:tr>
      <w:tr>
        <w:tc>
          <w:tcPr>
            <w:tcW w:type="dxa" w:w="1280"/>
            <w:vMerge/>
            <w:tcBorders>
              <w:top w:val="none" w:color="000000" w:sz="4"/>
              <w:left w:val="single" w:color="000000" w:sz="4"/>
              <w:bottom w:val="single" w:color="000000" w:sz="4"/>
              <w:right w:val="single" w:color="000000" w:sz="4"/>
            </w:tcBorders>
          </w:tcPr>
          <w:p/>
        </w:tc>
        <w:tc>
          <w:tcPr>
            <w:tcW w:type="dxa" w:w="838"/>
            <w:vMerge/>
            <w:tcBorders>
              <w:top w:val="none" w:color="000000" w:sz="4"/>
              <w:left w:val="none" w:color="000000" w:sz="4"/>
              <w:bottom w:val="single" w:color="000000" w:sz="4"/>
              <w:right w:val="single" w:color="000000" w:sz="4"/>
            </w:tcBorders>
          </w:tcPr>
          <w:p/>
        </w:tc>
        <w:tc>
          <w:tcPr>
            <w:tcW w:type="dxa" w:w="307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rPr>
              <w:t>胸片(DR)</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60.00</w:t>
            </w:r>
          </w:p>
        </w:tc>
        <w:tc>
          <w:tcPr>
            <w:tcW w:type="dxa" w:w="13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4800</w:t>
            </w:r>
          </w:p>
        </w:tc>
      </w:tr>
      <w:tr>
        <w:tc>
          <w:tcPr>
            <w:tcW w:type="dxa" w:w="1280"/>
            <w:vMerge/>
            <w:tcBorders>
              <w:top w:val="none" w:color="000000" w:sz="4"/>
              <w:left w:val="single" w:color="000000" w:sz="4"/>
              <w:bottom w:val="single" w:color="000000" w:sz="4"/>
              <w:right w:val="single" w:color="000000" w:sz="4"/>
            </w:tcBorders>
          </w:tcPr>
          <w:p/>
        </w:tc>
        <w:tc>
          <w:tcPr>
            <w:tcW w:type="dxa" w:w="838"/>
            <w:vMerge/>
            <w:tcBorders>
              <w:top w:val="none" w:color="000000" w:sz="4"/>
              <w:left w:val="none" w:color="000000" w:sz="4"/>
              <w:bottom w:val="single" w:color="000000" w:sz="4"/>
              <w:right w:val="single" w:color="000000" w:sz="4"/>
            </w:tcBorders>
          </w:tcPr>
          <w:p/>
        </w:tc>
        <w:tc>
          <w:tcPr>
            <w:tcW w:type="dxa" w:w="307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rPr>
              <w:t>HIV初筛</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36.80</w:t>
            </w:r>
          </w:p>
        </w:tc>
        <w:tc>
          <w:tcPr>
            <w:tcW w:type="dxa" w:w="13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4800</w:t>
            </w:r>
          </w:p>
        </w:tc>
      </w:tr>
      <w:tr>
        <w:tc>
          <w:tcPr>
            <w:tcW w:type="dxa" w:w="1280"/>
            <w:vMerge/>
            <w:tcBorders>
              <w:top w:val="none" w:color="000000" w:sz="4"/>
              <w:left w:val="single" w:color="000000" w:sz="4"/>
              <w:bottom w:val="single" w:color="000000" w:sz="4"/>
              <w:right w:val="single" w:color="000000" w:sz="4"/>
            </w:tcBorders>
          </w:tcPr>
          <w:p/>
        </w:tc>
        <w:tc>
          <w:tcPr>
            <w:tcW w:type="dxa" w:w="838"/>
            <w:vMerge/>
            <w:tcBorders>
              <w:top w:val="none" w:color="000000" w:sz="4"/>
              <w:left w:val="none" w:color="000000" w:sz="4"/>
              <w:bottom w:val="single" w:color="000000" w:sz="4"/>
              <w:right w:val="single" w:color="000000" w:sz="4"/>
            </w:tcBorders>
          </w:tcPr>
          <w:p/>
        </w:tc>
        <w:tc>
          <w:tcPr>
            <w:tcW w:type="dxa" w:w="307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rPr>
              <w:t>尿HCG</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6.44</w:t>
            </w:r>
          </w:p>
        </w:tc>
        <w:tc>
          <w:tcPr>
            <w:tcW w:type="dxa" w:w="13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4800</w:t>
            </w:r>
          </w:p>
        </w:tc>
      </w:tr>
      <w:tr>
        <w:tc>
          <w:tcPr>
            <w:tcW w:type="dxa" w:w="12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C类（按需增加体检项）</w:t>
            </w:r>
          </w:p>
        </w:tc>
        <w:tc>
          <w:tcPr>
            <w:tcW w:type="dxa" w:w="83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w:t>
            </w:r>
          </w:p>
        </w:tc>
        <w:tc>
          <w:tcPr>
            <w:tcW w:type="dxa" w:w="307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rPr>
              <w:t>腹部平片</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63</w:t>
            </w:r>
          </w:p>
        </w:tc>
        <w:tc>
          <w:tcPr>
            <w:tcW w:type="dxa" w:w="13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480</w:t>
            </w:r>
          </w:p>
        </w:tc>
      </w:tr>
      <w:tr>
        <w:tc>
          <w:tcPr>
            <w:tcW w:type="dxa" w:w="1280"/>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w:t>
            </w:r>
          </w:p>
        </w:tc>
        <w:tc>
          <w:tcPr>
            <w:tcW w:type="dxa" w:w="307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rPr>
              <w:t>泌尿系B超（彩色多普勒超声常规检查）</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120</w:t>
            </w:r>
          </w:p>
        </w:tc>
        <w:tc>
          <w:tcPr>
            <w:tcW w:type="dxa" w:w="13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480</w:t>
            </w:r>
          </w:p>
        </w:tc>
      </w:tr>
      <w:tr>
        <w:tc>
          <w:tcPr>
            <w:tcW w:type="dxa" w:w="1280"/>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w:t>
            </w:r>
          </w:p>
        </w:tc>
        <w:tc>
          <w:tcPr>
            <w:tcW w:type="dxa" w:w="307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rPr>
              <w:t>子宫、附件B超</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120</w:t>
            </w:r>
          </w:p>
        </w:tc>
        <w:tc>
          <w:tcPr>
            <w:tcW w:type="dxa" w:w="13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480</w:t>
            </w:r>
          </w:p>
        </w:tc>
      </w:tr>
      <w:tr>
        <w:tc>
          <w:tcPr>
            <w:tcW w:type="dxa" w:w="1280"/>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6</w:t>
            </w:r>
          </w:p>
        </w:tc>
        <w:tc>
          <w:tcPr>
            <w:tcW w:type="dxa" w:w="307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rPr>
              <w:t>CT检查（各部位）</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472</w:t>
            </w:r>
          </w:p>
        </w:tc>
        <w:tc>
          <w:tcPr>
            <w:tcW w:type="dxa" w:w="13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1680</w:t>
            </w:r>
          </w:p>
        </w:tc>
      </w:tr>
      <w:tr>
        <w:tc>
          <w:tcPr>
            <w:tcW w:type="dxa" w:w="1280"/>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w:t>
            </w:r>
          </w:p>
        </w:tc>
        <w:tc>
          <w:tcPr>
            <w:tcW w:type="dxa" w:w="307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rPr>
              <w:t>肝功能（10项）</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46</w:t>
            </w:r>
          </w:p>
        </w:tc>
        <w:tc>
          <w:tcPr>
            <w:tcW w:type="dxa" w:w="13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1413</w:t>
            </w:r>
          </w:p>
        </w:tc>
      </w:tr>
      <w:tr>
        <w:tc>
          <w:tcPr>
            <w:tcW w:type="dxa" w:w="1280"/>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w:t>
            </w:r>
          </w:p>
        </w:tc>
        <w:tc>
          <w:tcPr>
            <w:tcW w:type="dxa" w:w="307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rPr>
              <w:t>肾功能4项（尿素、肌酐、二氧化碳、尿酸）</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4.6</w:t>
            </w:r>
          </w:p>
        </w:tc>
        <w:tc>
          <w:tcPr>
            <w:tcW w:type="dxa" w:w="13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1213</w:t>
            </w:r>
          </w:p>
        </w:tc>
      </w:tr>
      <w:tr>
        <w:tc>
          <w:tcPr>
            <w:tcW w:type="dxa" w:w="1280"/>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w:t>
            </w:r>
          </w:p>
        </w:tc>
        <w:tc>
          <w:tcPr>
            <w:tcW w:type="dxa" w:w="307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rPr>
              <w:t>心脏彩超及心功能测定（左心功能测定+右心功能测定）</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92</w:t>
            </w:r>
          </w:p>
        </w:tc>
        <w:tc>
          <w:tcPr>
            <w:tcW w:type="dxa" w:w="13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1813</w:t>
            </w:r>
          </w:p>
        </w:tc>
      </w:tr>
      <w:tr>
        <w:tc>
          <w:tcPr>
            <w:tcW w:type="dxa" w:w="1280"/>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w:t>
            </w:r>
          </w:p>
        </w:tc>
        <w:tc>
          <w:tcPr>
            <w:tcW w:type="dxa" w:w="307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rPr>
              <w:t>心肌酶五项(AST、CK、CKMB、LDH、HBDH)</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34.04</w:t>
            </w:r>
          </w:p>
        </w:tc>
        <w:tc>
          <w:tcPr>
            <w:tcW w:type="dxa" w:w="13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1280</w:t>
            </w:r>
          </w:p>
        </w:tc>
      </w:tr>
      <w:tr>
        <w:tc>
          <w:tcPr>
            <w:tcW w:type="dxa" w:w="1280"/>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w:t>
            </w:r>
          </w:p>
        </w:tc>
        <w:tc>
          <w:tcPr>
            <w:tcW w:type="dxa" w:w="307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rPr>
              <w:t>梅毒两项（TRUST和TPPA）</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46</w:t>
            </w:r>
          </w:p>
        </w:tc>
        <w:tc>
          <w:tcPr>
            <w:tcW w:type="dxa" w:w="13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693</w:t>
            </w:r>
          </w:p>
        </w:tc>
      </w:tr>
      <w:tr>
        <w:tc>
          <w:tcPr>
            <w:tcW w:type="dxa" w:w="1280"/>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w:t>
            </w:r>
          </w:p>
        </w:tc>
        <w:tc>
          <w:tcPr>
            <w:tcW w:type="dxa" w:w="307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rPr>
              <w:t>乙肝两对半</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36.8</w:t>
            </w:r>
          </w:p>
        </w:tc>
        <w:tc>
          <w:tcPr>
            <w:tcW w:type="dxa" w:w="13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360</w:t>
            </w:r>
          </w:p>
        </w:tc>
      </w:tr>
      <w:tr>
        <w:tc>
          <w:tcPr>
            <w:tcW w:type="dxa" w:w="1280"/>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13</w:t>
            </w:r>
          </w:p>
        </w:tc>
        <w:tc>
          <w:tcPr>
            <w:tcW w:type="dxa" w:w="307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rPr>
              <w:t>丙肝抗体检测</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25.76</w:t>
            </w:r>
          </w:p>
        </w:tc>
        <w:tc>
          <w:tcPr>
            <w:tcW w:type="dxa" w:w="13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360</w:t>
            </w:r>
          </w:p>
        </w:tc>
      </w:tr>
      <w:tr>
        <w:tc>
          <w:tcPr>
            <w:tcW w:type="dxa" w:w="1280"/>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14</w:t>
            </w:r>
          </w:p>
        </w:tc>
        <w:tc>
          <w:tcPr>
            <w:tcW w:type="dxa" w:w="307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rPr>
              <w:t>双下肢血管彩超</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60.00</w:t>
            </w:r>
          </w:p>
        </w:tc>
        <w:tc>
          <w:tcPr>
            <w:tcW w:type="dxa" w:w="13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480</w:t>
            </w:r>
          </w:p>
        </w:tc>
      </w:tr>
      <w:tr>
        <w:tc>
          <w:tcPr>
            <w:tcW w:type="dxa" w:w="1280"/>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15</w:t>
            </w:r>
          </w:p>
        </w:tc>
        <w:tc>
          <w:tcPr>
            <w:tcW w:type="dxa" w:w="307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rPr>
              <w:t>颈部血管彩超</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60.00</w:t>
            </w:r>
          </w:p>
        </w:tc>
        <w:tc>
          <w:tcPr>
            <w:tcW w:type="dxa" w:w="13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480</w:t>
            </w:r>
          </w:p>
        </w:tc>
      </w:tr>
      <w:tr>
        <w:tc>
          <w:tcPr>
            <w:tcW w:type="dxa" w:w="1280"/>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16</w:t>
            </w:r>
          </w:p>
        </w:tc>
        <w:tc>
          <w:tcPr>
            <w:tcW w:type="dxa" w:w="307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rPr>
              <w:t>血电解质（钾钠氯钙）</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18.4</w:t>
            </w:r>
          </w:p>
        </w:tc>
        <w:tc>
          <w:tcPr>
            <w:tcW w:type="dxa" w:w="13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360</w:t>
            </w:r>
          </w:p>
        </w:tc>
      </w:tr>
      <w:tr>
        <w:tc>
          <w:tcPr>
            <w:tcW w:type="dxa" w:w="1280"/>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17</w:t>
            </w:r>
          </w:p>
        </w:tc>
        <w:tc>
          <w:tcPr>
            <w:tcW w:type="dxa" w:w="307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rPr>
              <w:t>流感检测（甲型流感、乙型流感）</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92</w:t>
            </w:r>
          </w:p>
        </w:tc>
        <w:tc>
          <w:tcPr>
            <w:tcW w:type="dxa" w:w="13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780</w:t>
            </w:r>
          </w:p>
        </w:tc>
      </w:tr>
      <w:tr>
        <w:tc>
          <w:tcPr>
            <w:tcW w:type="dxa" w:w="1280"/>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18</w:t>
            </w:r>
          </w:p>
        </w:tc>
        <w:tc>
          <w:tcPr>
            <w:tcW w:type="dxa" w:w="307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rPr>
              <w:t>糖化血红蛋白</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73.6</w:t>
            </w:r>
          </w:p>
        </w:tc>
        <w:tc>
          <w:tcPr>
            <w:tcW w:type="dxa" w:w="13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360</w:t>
            </w:r>
          </w:p>
        </w:tc>
      </w:tr>
      <w:tr>
        <w:tc>
          <w:tcPr>
            <w:tcW w:type="dxa" w:w="1280"/>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19</w:t>
            </w:r>
          </w:p>
        </w:tc>
        <w:tc>
          <w:tcPr>
            <w:tcW w:type="dxa" w:w="307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rPr>
              <w:t>甲功五项（TSH、TT4、TT3、FT4、FT3）</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246.56</w:t>
            </w:r>
          </w:p>
        </w:tc>
        <w:tc>
          <w:tcPr>
            <w:tcW w:type="dxa" w:w="13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480</w:t>
            </w:r>
          </w:p>
        </w:tc>
      </w:tr>
      <w:tr>
        <w:tc>
          <w:tcPr>
            <w:tcW w:type="dxa" w:w="1280"/>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20</w:t>
            </w:r>
          </w:p>
        </w:tc>
        <w:tc>
          <w:tcPr>
            <w:tcW w:type="dxa" w:w="307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rPr>
              <w:t>各骨关节正侧位片</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60</w:t>
            </w:r>
          </w:p>
        </w:tc>
        <w:tc>
          <w:tcPr>
            <w:tcW w:type="dxa" w:w="13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480</w:t>
            </w:r>
          </w:p>
        </w:tc>
      </w:tr>
      <w:tr>
        <w:tc>
          <w:tcPr>
            <w:tcW w:type="dxa" w:w="1280"/>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21</w:t>
            </w:r>
          </w:p>
        </w:tc>
        <w:tc>
          <w:tcPr>
            <w:tcW w:type="dxa" w:w="307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rPr>
              <w:t>凝血四项</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84.64</w:t>
            </w:r>
          </w:p>
        </w:tc>
        <w:tc>
          <w:tcPr>
            <w:tcW w:type="dxa" w:w="13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360</w:t>
            </w:r>
          </w:p>
        </w:tc>
      </w:tr>
      <w:tr>
        <w:tc>
          <w:tcPr>
            <w:tcW w:type="dxa" w:w="1280"/>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22</w:t>
            </w:r>
          </w:p>
        </w:tc>
        <w:tc>
          <w:tcPr>
            <w:tcW w:type="dxa" w:w="307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rPr>
              <w:t>心梗三项（THI-HS、MYOGB、CKMB）</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222.64</w:t>
            </w:r>
          </w:p>
        </w:tc>
        <w:tc>
          <w:tcPr>
            <w:tcW w:type="dxa" w:w="13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480</w:t>
            </w:r>
          </w:p>
        </w:tc>
      </w:tr>
      <w:tr>
        <w:tc>
          <w:tcPr>
            <w:tcW w:type="dxa" w:w="1280"/>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23</w:t>
            </w:r>
          </w:p>
        </w:tc>
        <w:tc>
          <w:tcPr>
            <w:tcW w:type="dxa" w:w="307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rPr>
              <w:t>甲胎蛋白（AFP））</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63.48</w:t>
            </w:r>
          </w:p>
        </w:tc>
        <w:tc>
          <w:tcPr>
            <w:tcW w:type="dxa" w:w="13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144</w:t>
            </w:r>
          </w:p>
        </w:tc>
      </w:tr>
      <w:tr>
        <w:tc>
          <w:tcPr>
            <w:tcW w:type="dxa" w:w="1280"/>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24</w:t>
            </w:r>
          </w:p>
        </w:tc>
        <w:tc>
          <w:tcPr>
            <w:tcW w:type="dxa" w:w="307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rPr>
              <w:t>癌胚抗原（CEA））</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63.48</w:t>
            </w:r>
          </w:p>
        </w:tc>
        <w:tc>
          <w:tcPr>
            <w:tcW w:type="dxa" w:w="13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144</w:t>
            </w:r>
          </w:p>
        </w:tc>
      </w:tr>
      <w:tr>
        <w:tc>
          <w:tcPr>
            <w:tcW w:type="dxa" w:w="1280"/>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25</w:t>
            </w:r>
          </w:p>
        </w:tc>
        <w:tc>
          <w:tcPr>
            <w:tcW w:type="dxa" w:w="307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rPr>
              <w:t>糖蛋白抗原125测定（CA125）</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126.96</w:t>
            </w:r>
          </w:p>
        </w:tc>
        <w:tc>
          <w:tcPr>
            <w:tcW w:type="dxa" w:w="13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72</w:t>
            </w:r>
          </w:p>
        </w:tc>
      </w:tr>
      <w:tr>
        <w:tc>
          <w:tcPr>
            <w:tcW w:type="dxa" w:w="1280"/>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26</w:t>
            </w:r>
          </w:p>
        </w:tc>
        <w:tc>
          <w:tcPr>
            <w:tcW w:type="dxa" w:w="307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rPr>
              <w:t>尿常规</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3.22</w:t>
            </w:r>
          </w:p>
        </w:tc>
        <w:tc>
          <w:tcPr>
            <w:tcW w:type="dxa" w:w="13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480</w:t>
            </w:r>
          </w:p>
        </w:tc>
      </w:tr>
      <w:tr>
        <w:tc>
          <w:tcPr>
            <w:tcW w:type="dxa" w:w="128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D类（不确定体检项）</w:t>
            </w:r>
          </w:p>
        </w:tc>
        <w:tc>
          <w:tcPr>
            <w:tcW w:type="dxa" w:w="83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27</w:t>
            </w:r>
          </w:p>
        </w:tc>
        <w:tc>
          <w:tcPr>
            <w:tcW w:type="dxa" w:w="307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rPr>
              <w:t>有实际检查需求但未在上述列表中体现的项目，且可提供的检查项目。</w:t>
            </w:r>
          </w:p>
        </w:tc>
        <w:tc>
          <w:tcPr>
            <w:tcW w:type="dxa" w:w="310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rPr>
              <w:t>2年的预估值为600000元，为监所通知加检或嫌疑人急病送医的费用，按照实际检查项目价格据实结算。不确定体检项的单价最高限价按以下标准执行，有政府指导价的以《广州地区公立医疗机构基本医疗服务项目价格汇总表（2024年9月）》“三级”的标准为最高限价；如无政府指导价的，以投标人向社会公开的检查项目价格为最高限价。</w:t>
            </w:r>
          </w:p>
        </w:tc>
      </w:tr>
      <w:tr>
        <w:tc>
          <w:tcPr>
            <w:tcW w:type="dxa" w:w="128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备注</w:t>
            </w:r>
          </w:p>
        </w:tc>
        <w:tc>
          <w:tcPr>
            <w:tcW w:type="dxa" w:w="7026"/>
            <w:gridSpan w:val="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rPr>
              <w:t>由于体检人员身份的特殊性，投标人必须在广州市公安局海珠区分局执法办案管理中心体检场所提供24小时的入所体检服务。采购人经试行一段时间后，如认为体检时间由全天候24时调整为每天09：00－24：00可以满足工作需求的，体检时间可以调整为每天09：00－24：00，体检服务价格按“24小时体检”模式价格的95%标准计算（四舍五入，保留2位小数点）。具体调整时间由采购人书面通知投标人后次月实施。</w:t>
            </w:r>
          </w:p>
        </w:tc>
      </w:tr>
    </w:tbl>
    <w:p>
      <w:pPr>
        <w:pStyle w:val="null3"/>
        <w:ind w:firstLine="480"/>
        <w:jc w:val="both"/>
      </w:pPr>
      <w:r>
        <w:rPr>
          <w:sz w:val="24"/>
        </w:rPr>
        <w:t>2、报价要求</w:t>
      </w:r>
    </w:p>
    <w:p>
      <w:pPr>
        <w:pStyle w:val="null3"/>
        <w:ind w:firstLine="480"/>
        <w:jc w:val="both"/>
      </w:pPr>
      <w:r>
        <w:rPr>
          <w:sz w:val="24"/>
        </w:rPr>
        <w:t>(1)</w:t>
      </w:r>
      <w:r>
        <w:rPr>
          <w:sz w:val="24"/>
          <w:b/>
          <w:u w:val="single"/>
        </w:rPr>
        <w:t>本项目按折扣率（%）报价</w:t>
      </w:r>
    </w:p>
    <w:p>
      <w:pPr>
        <w:pStyle w:val="null3"/>
        <w:ind w:firstLine="480"/>
        <w:jc w:val="both"/>
      </w:pPr>
      <w:r>
        <w:rPr>
          <w:sz w:val="24"/>
          <w:b/>
          <w:u w:val="single"/>
        </w:rPr>
        <w:t>投标人须分别对“监所医疗卫生服务（人员服务费、设备使用维护费、管理费、药品费、耗材费、医疗垃圾处理费、医疗责任险购置费）”及“违法犯罪嫌疑人体检服务（除不确定体检项外）”进行报价，折扣率报价范围为0-100%，须为整数（例如85%、70%），且必须为固定值不得选择性报价，凡不符合上述要求的投标报价均视为无效报价。</w:t>
      </w:r>
    </w:p>
    <w:p>
      <w:pPr>
        <w:pStyle w:val="null3"/>
        <w:ind w:firstLine="480"/>
        <w:jc w:val="both"/>
      </w:pPr>
      <w:r>
        <w:rPr>
          <w:sz w:val="24"/>
        </w:rPr>
        <w:t xml:space="preserve"> (2)各单项折扣率报价格式如下：</w:t>
      </w:r>
    </w:p>
    <w:tbl>
      <w:tblPr>
        <w:tblW w:w="0" w:type="auto"/>
        <w:tblBorders>
          <w:top w:val="none" w:color="000000" w:sz="4"/>
          <w:left w:val="none" w:color="000000" w:sz="4"/>
          <w:bottom w:val="none" w:color="000000" w:sz="4"/>
          <w:right w:val="none" w:color="000000" w:sz="4"/>
          <w:insideH w:val="none"/>
          <w:insideV w:val="none"/>
        </w:tblBorders>
      </w:tblPr>
      <w:tblGrid>
        <w:gridCol w:w="1052"/>
        <w:gridCol w:w="5558"/>
        <w:gridCol w:w="1696"/>
      </w:tblGrid>
      <w:tr>
        <w:tc>
          <w:tcPr>
            <w:tcW w:type="dxa" w:w="8306"/>
            <w:gridSpan w:val="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广州市公安局海珠区分局监管场所医疗服务及违法犯罪嫌疑人体检服务项目</w:t>
            </w:r>
          </w:p>
          <w:p>
            <w:pPr>
              <w:pStyle w:val="null3"/>
              <w:jc w:val="center"/>
            </w:pPr>
            <w:r>
              <w:rPr>
                <w:sz w:val="24"/>
              </w:rPr>
              <w:t>各单项投标报价一览表</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5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报价项目</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投标报价</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5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人员服务费</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5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设备使用维护费</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5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管理费</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5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药品费</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5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耗材费</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5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医疗垃圾处理费</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5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医疗责任险购置费</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5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违法犯罪嫌疑人体检服务（除不确定体检项外）</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r>
        <w:tc>
          <w:tcPr>
            <w:tcW w:type="dxa" w:w="8306"/>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4"/>
              </w:rPr>
              <w:t>投标人签章：__________________</w:t>
            </w:r>
          </w:p>
          <w:p>
            <w:pPr>
              <w:pStyle w:val="null3"/>
              <w:jc w:val="right"/>
            </w:pPr>
            <w:r>
              <w:rPr>
                <w:sz w:val="24"/>
              </w:rPr>
              <w:t>日期： 年 月 日</w:t>
            </w:r>
          </w:p>
        </w:tc>
      </w:tr>
    </w:tbl>
    <w:p>
      <w:pPr>
        <w:pStyle w:val="null3"/>
        <w:ind w:firstLine="480"/>
        <w:jc w:val="both"/>
      </w:pPr>
      <w:r>
        <w:rPr>
          <w:sz w:val="24"/>
        </w:rPr>
        <w:t>（3）</w:t>
      </w:r>
      <w:r>
        <w:rPr>
          <w:sz w:val="24"/>
          <w:b/>
          <w:u w:val="single"/>
        </w:rPr>
        <w:t>投标人须对上述提供的《各单项投标报价一览表》中的内容逐一填写，《各单项投标报价一览表》为投标文件不可缺少的格式，未在投标文件中提供将视为无效投标。</w:t>
      </w:r>
    </w:p>
    <w:p>
      <w:pPr>
        <w:pStyle w:val="null3"/>
        <w:ind w:firstLine="480"/>
        <w:jc w:val="both"/>
      </w:pPr>
      <w:r>
        <w:rPr>
          <w:sz w:val="24"/>
        </w:rPr>
        <w:t>（4）</w:t>
      </w:r>
      <w:r>
        <w:rPr>
          <w:sz w:val="24"/>
          <w:b/>
          <w:u w:val="single"/>
        </w:rPr>
        <w:t>“开标一览表”中“投标报价”须填写为本项目的预算金额34,478,955.79元，未按要求填写将视为无效投标。</w:t>
      </w:r>
    </w:p>
    <w:p>
      <w:pPr>
        <w:pStyle w:val="null3"/>
        <w:ind w:firstLine="480"/>
        <w:jc w:val="both"/>
      </w:pPr>
      <w:r>
        <w:rPr>
          <w:sz w:val="24"/>
        </w:rPr>
        <w:t>3、价格计算</w:t>
      </w:r>
    </w:p>
    <w:p>
      <w:pPr>
        <w:pStyle w:val="null3"/>
        <w:ind w:firstLine="480"/>
        <w:jc w:val="both"/>
      </w:pPr>
      <w:r>
        <w:rPr>
          <w:sz w:val="24"/>
        </w:rPr>
        <w:t>本项目投标报价得分为“①人员服务费投标报价得分”、“②设备使用维护费投标报价得分”“③管理费投标报价得分”、“④药品费投标报价得分”、“⑤耗材费投标报价得分”、“⑥医疗垃圾处理费投标报价得分”、“⑦医疗责任险购置费投标报价得分”及“⑧违法犯罪嫌疑人体检服务（除不确定体检项外）投标报价得分”之和。人员服务费投标报价得分＝（评标基准价/人员服务费投标报价）×价格分值×50%（四舍五入，精确到0.01），设备使用维护费投标报价得分＝（评标基准价/管理费投标报价）×价格分值×2%（四舍五入，精确到0.01），管理费投标报价得分＝（评标基准价/管理费投标报价）×价格分值×2%（四舍五入，精确到0.01），药品费投标报价得分＝（评标基准价/药品费投标报价）×价格分值×2%（四舍五入，精确到0.01），耗材费投标报价得分＝（评标基准价/耗材费投标报价）×价格分值×2%（四舍五入，精确到0.01），医疗垃圾处理费投标报价得分＝（评标基准价/医疗垃圾处理费投标报价）×价格分值×2%（四舍五入，精确到0.01），医疗责任险购置费投标报价得分＝（评标基准价/医疗责任险购置费投标报价）×价格分值×2%（四舍五入，精确到0.01），违法犯罪嫌疑人体检服务（除不确定体检项外）投标报价得分＝（评标基准价/违法犯罪嫌疑人体检服务（除不确定体检项外）投标报价）×价格分值×38%（四舍五入，精确到0.01）。【注：满足招标文件要求且投标价格最低的投标报价为评标基准价。】最低报价不是中标的唯一依据。因落实政府采购政策进行价格调整的，以调整后的价格计算评标基准价和投标报价。</w:t>
      </w:r>
    </w:p>
    <w:p>
      <w:pPr>
        <w:pStyle w:val="null3"/>
        <w:ind w:firstLine="480"/>
        <w:jc w:val="both"/>
      </w:pPr>
      <w:r>
        <w:rPr>
          <w:sz w:val="24"/>
        </w:rPr>
        <w:t>（八）考核表</w:t>
      </w:r>
    </w:p>
    <w:p>
      <w:pPr>
        <w:pStyle w:val="null3"/>
        <w:ind w:firstLine="480"/>
        <w:jc w:val="both"/>
      </w:pPr>
      <w:r>
        <w:rPr>
          <w:sz w:val="24"/>
        </w:rPr>
        <w:t>1、《监所医疗卫生服务考核表》（适用于看守所、拘留所、执法办案管理中心）</w:t>
      </w:r>
    </w:p>
    <w:p>
      <w:pPr>
        <w:pStyle w:val="null3"/>
        <w:jc w:val="both"/>
      </w:pPr>
      <w:r>
        <w:rPr>
          <w:sz w:val="24"/>
          <w:b/>
        </w:rPr>
        <w:t>验收单位：                                        医院名称：</w:t>
      </w:r>
    </w:p>
    <w:p>
      <w:pPr>
        <w:pStyle w:val="null3"/>
        <w:jc w:val="both"/>
      </w:pPr>
      <w:r>
        <w:rPr>
          <w:sz w:val="24"/>
        </w:rPr>
        <w:t>考核人员：               确认结果：               考核日期：</w:t>
      </w:r>
    </w:p>
    <w:tbl>
      <w:tblPr>
        <w:tblW w:w="0" w:type="auto"/>
        <w:tblBorders>
          <w:top w:val="none" w:color="000000" w:sz="4"/>
          <w:left w:val="none" w:color="000000" w:sz="4"/>
          <w:bottom w:val="none" w:color="000000" w:sz="4"/>
          <w:right w:val="none" w:color="000000" w:sz="4"/>
          <w:insideH w:val="none"/>
          <w:insideV w:val="none"/>
        </w:tblBorders>
      </w:tblPr>
      <w:tblGrid>
        <w:gridCol w:w="514"/>
        <w:gridCol w:w="1284"/>
        <w:gridCol w:w="1370"/>
        <w:gridCol w:w="3768"/>
        <w:gridCol w:w="599"/>
        <w:gridCol w:w="771"/>
      </w:tblGrid>
      <w:tr>
        <w:tc>
          <w:tcPr>
            <w:tcW w:type="dxa" w:w="51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编号</w:t>
            </w:r>
          </w:p>
        </w:tc>
        <w:tc>
          <w:tcPr>
            <w:tcW w:type="dxa" w:w="128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项目</w:t>
            </w:r>
          </w:p>
        </w:tc>
        <w:tc>
          <w:tcPr>
            <w:tcW w:type="dxa" w:w="137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考核内容</w:t>
            </w:r>
          </w:p>
        </w:tc>
        <w:tc>
          <w:tcPr>
            <w:tcW w:type="dxa" w:w="376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考核规则</w:t>
            </w:r>
          </w:p>
        </w:tc>
        <w:tc>
          <w:tcPr>
            <w:tcW w:type="dxa" w:w="59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得分</w:t>
            </w:r>
          </w:p>
        </w:tc>
        <w:tc>
          <w:tcPr>
            <w:tcW w:type="dxa" w:w="7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备注</w:t>
            </w:r>
          </w:p>
        </w:tc>
      </w:tr>
      <w:tr>
        <w:tc>
          <w:tcPr>
            <w:tcW w:type="dxa" w:w="5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2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管理（20分）</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服务态度</w:t>
            </w:r>
          </w:p>
        </w:tc>
        <w:tc>
          <w:tcPr>
            <w:tcW w:type="dxa" w:w="3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医护人员严格遵守甲方工作制度，不无故出现迟到、早退、旷工等情况，每出现一次现象，扣减1分。</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4"/>
            <w:vMerge/>
            <w:tcBorders>
              <w:top w:val="none" w:color="000000" w:sz="4"/>
              <w:left w:val="single" w:color="000000" w:sz="4"/>
              <w:bottom w:val="single" w:color="000000" w:sz="4"/>
              <w:right w:val="single" w:color="000000" w:sz="4"/>
            </w:tcBorders>
          </w:tcPr>
          <w:p/>
        </w:tc>
        <w:tc>
          <w:tcPr>
            <w:tcW w:type="dxa" w:w="1284"/>
            <w:vMerge/>
            <w:tcBorders>
              <w:top w:val="none" w:color="000000" w:sz="4"/>
              <w:left w:val="none" w:color="000000" w:sz="4"/>
              <w:bottom w:val="single" w:color="000000" w:sz="4"/>
              <w:right w:val="single" w:color="000000" w:sz="4"/>
            </w:tcBorders>
          </w:tcP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服务质量</w:t>
            </w:r>
          </w:p>
        </w:tc>
        <w:tc>
          <w:tcPr>
            <w:tcW w:type="dxa" w:w="3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医护人员严格遵守监所管理制度和保密制度，服从甲方工作安排及调整，每出现一次因工作质量被投诉的现象，扣减1分。</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4"/>
            <w:vMerge/>
            <w:tcBorders>
              <w:top w:val="none" w:color="000000" w:sz="4"/>
              <w:left w:val="single" w:color="000000" w:sz="4"/>
              <w:bottom w:val="single" w:color="000000" w:sz="4"/>
              <w:right w:val="single" w:color="000000" w:sz="4"/>
            </w:tcBorders>
          </w:tcPr>
          <w:p/>
        </w:tc>
        <w:tc>
          <w:tcPr>
            <w:tcW w:type="dxa" w:w="1284"/>
            <w:vMerge/>
            <w:tcBorders>
              <w:top w:val="none" w:color="000000" w:sz="4"/>
              <w:left w:val="none" w:color="000000" w:sz="4"/>
              <w:bottom w:val="single" w:color="000000" w:sz="4"/>
              <w:right w:val="single" w:color="000000" w:sz="4"/>
            </w:tcBorders>
          </w:tcP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人员配备情况</w:t>
            </w:r>
          </w:p>
        </w:tc>
        <w:tc>
          <w:tcPr>
            <w:tcW w:type="dxa" w:w="3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乙方按照采购文件要求和投标文件响应情况配备满足要求的持有国家规定有执业资格的医技人员，每出现一次人员数量、人员资质不符合要求的现象，扣减2分。</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4"/>
            <w:vMerge/>
            <w:tcBorders>
              <w:top w:val="none" w:color="000000" w:sz="4"/>
              <w:left w:val="single" w:color="000000" w:sz="4"/>
              <w:bottom w:val="single" w:color="000000" w:sz="4"/>
              <w:right w:val="single" w:color="000000" w:sz="4"/>
            </w:tcBorders>
          </w:tcPr>
          <w:p/>
        </w:tc>
        <w:tc>
          <w:tcPr>
            <w:tcW w:type="dxa" w:w="1284"/>
            <w:vMerge/>
            <w:tcBorders>
              <w:top w:val="none" w:color="000000" w:sz="4"/>
              <w:left w:val="none" w:color="000000" w:sz="4"/>
              <w:bottom w:val="single" w:color="000000" w:sz="4"/>
              <w:right w:val="single" w:color="000000" w:sz="4"/>
            </w:tcBorders>
          </w:tcP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检查及监督</w:t>
            </w:r>
          </w:p>
        </w:tc>
        <w:tc>
          <w:tcPr>
            <w:tcW w:type="dxa" w:w="3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乙方每月不少于一次派人至监所检查及监督医疗社会服务实施情况，驻点医护人员每周必须进行业务培训或者学习，每月邀请专家开展相关业务培训或组织到兄弟单位学习交流。出现当月未进行监所检查及监督医疗社会服务实施情况扣1  分。</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2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both"/>
            </w:pPr>
            <w:r>
              <w:rPr>
                <w:sz w:val="24"/>
              </w:rPr>
              <w:t>服务内容及质量（40分）</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both"/>
            </w:pPr>
            <w:r>
              <w:rPr>
                <w:sz w:val="24"/>
              </w:rPr>
              <w:t>人员值班情况</w:t>
            </w:r>
          </w:p>
        </w:tc>
        <w:tc>
          <w:tcPr>
            <w:tcW w:type="dxa" w:w="3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乙方根据甲方的工作特点和季节性要求，派驻的医务人员，在法定的工作时间框架内，安排甲方要求的日常分工与值班，提供24小时医疗服务。每出现一次未按要求进行值班的现象，扣减2分。</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4"/>
            <w:vMerge/>
            <w:tcBorders>
              <w:top w:val="none" w:color="000000" w:sz="4"/>
              <w:left w:val="single" w:color="000000" w:sz="4"/>
              <w:bottom w:val="single" w:color="000000" w:sz="4"/>
              <w:right w:val="single" w:color="000000" w:sz="4"/>
            </w:tcBorders>
          </w:tcPr>
          <w:p/>
        </w:tc>
        <w:tc>
          <w:tcPr>
            <w:tcW w:type="dxa" w:w="1284"/>
            <w:vMerge/>
            <w:tcBorders>
              <w:top w:val="none" w:color="000000" w:sz="4"/>
              <w:left w:val="none" w:color="000000" w:sz="4"/>
              <w:bottom w:val="single" w:color="000000" w:sz="4"/>
              <w:right w:val="single" w:color="000000" w:sz="4"/>
            </w:tcBorders>
          </w:tcP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绿色通道救治</w:t>
            </w:r>
          </w:p>
        </w:tc>
        <w:tc>
          <w:tcPr>
            <w:tcW w:type="dxa" w:w="3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对于医疗场所在押人员必要的相关项目身体检查（包括但不限于外出医疗、住院治疗、外出检查等医疗活动）提供服务绿色通道，每出现一次未按照承诺情况提供服务的现象，扣减1分。</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4"/>
            <w:vMerge/>
            <w:tcBorders>
              <w:top w:val="none" w:color="000000" w:sz="4"/>
              <w:left w:val="single" w:color="000000" w:sz="4"/>
              <w:bottom w:val="single" w:color="000000" w:sz="4"/>
              <w:right w:val="single" w:color="000000" w:sz="4"/>
            </w:tcBorders>
          </w:tcPr>
          <w:p/>
        </w:tc>
        <w:tc>
          <w:tcPr>
            <w:tcW w:type="dxa" w:w="1284"/>
            <w:vMerge/>
            <w:tcBorders>
              <w:top w:val="none" w:color="000000" w:sz="4"/>
              <w:left w:val="none" w:color="000000" w:sz="4"/>
              <w:bottom w:val="single" w:color="000000" w:sz="4"/>
              <w:right w:val="single" w:color="000000" w:sz="4"/>
            </w:tcBorders>
          </w:tcP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医疗服务内容</w:t>
            </w:r>
          </w:p>
        </w:tc>
        <w:tc>
          <w:tcPr>
            <w:tcW w:type="dxa" w:w="3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负责组织对羁押期每满半年的在押人员，重新进行身体检查一次，每出现一个未按要求进行身体检查的人员的现象，扣减1分。</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4"/>
            <w:vMerge/>
            <w:tcBorders>
              <w:top w:val="none" w:color="000000" w:sz="4"/>
              <w:left w:val="single" w:color="000000" w:sz="4"/>
              <w:bottom w:val="single" w:color="000000" w:sz="4"/>
              <w:right w:val="single" w:color="000000" w:sz="4"/>
            </w:tcBorders>
          </w:tcPr>
          <w:p/>
        </w:tc>
        <w:tc>
          <w:tcPr>
            <w:tcW w:type="dxa" w:w="1284"/>
            <w:vMerge/>
            <w:tcBorders>
              <w:top w:val="none" w:color="000000" w:sz="4"/>
              <w:left w:val="none" w:color="000000" w:sz="4"/>
              <w:bottom w:val="single" w:color="000000" w:sz="4"/>
              <w:right w:val="single" w:color="000000" w:sz="4"/>
            </w:tcBorders>
          </w:tcP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常规巡诊服务</w:t>
            </w:r>
          </w:p>
        </w:tc>
        <w:tc>
          <w:tcPr>
            <w:tcW w:type="dxa" w:w="3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负责每日上、下午（或晚上）对在押人员常规巡诊各一次，逐监室了解在押人员身体健康情况，每出现一次未按要求进行常规巡诊的现象，扣减1分。</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4"/>
            <w:vMerge/>
            <w:tcBorders>
              <w:top w:val="none" w:color="000000" w:sz="4"/>
              <w:left w:val="single" w:color="000000" w:sz="4"/>
              <w:bottom w:val="single" w:color="000000" w:sz="4"/>
              <w:right w:val="single" w:color="000000" w:sz="4"/>
            </w:tcBorders>
          </w:tcPr>
          <w:p/>
        </w:tc>
        <w:tc>
          <w:tcPr>
            <w:tcW w:type="dxa" w:w="1284"/>
            <w:vMerge/>
            <w:tcBorders>
              <w:top w:val="none" w:color="000000" w:sz="4"/>
              <w:left w:val="none" w:color="000000" w:sz="4"/>
              <w:bottom w:val="single" w:color="000000" w:sz="4"/>
              <w:right w:val="single" w:color="000000" w:sz="4"/>
            </w:tcBorders>
          </w:tcP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人员档案简历</w:t>
            </w:r>
          </w:p>
        </w:tc>
        <w:tc>
          <w:tcPr>
            <w:tcW w:type="dxa" w:w="3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按照每人一档的规定为在押人员建立医疗档案，建立医疗文书档案，并根据看守所、拘留所的工作需要设立日常工作台账，定期移交档案与资料，每出现一次未按要求建立档案或者移交档案与资料的现象，扣减1分。</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4"/>
            <w:vMerge/>
            <w:tcBorders>
              <w:top w:val="none" w:color="000000" w:sz="4"/>
              <w:left w:val="single" w:color="000000" w:sz="4"/>
              <w:bottom w:val="single" w:color="000000" w:sz="4"/>
              <w:right w:val="single" w:color="000000" w:sz="4"/>
            </w:tcBorders>
          </w:tcPr>
          <w:p/>
        </w:tc>
        <w:tc>
          <w:tcPr>
            <w:tcW w:type="dxa" w:w="1284"/>
            <w:vMerge/>
            <w:tcBorders>
              <w:top w:val="none" w:color="000000" w:sz="4"/>
              <w:left w:val="none" w:color="000000" w:sz="4"/>
              <w:bottom w:val="single" w:color="000000" w:sz="4"/>
              <w:right w:val="single" w:color="000000" w:sz="4"/>
            </w:tcBorders>
          </w:tcP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医疗废物处理</w:t>
            </w:r>
          </w:p>
        </w:tc>
        <w:tc>
          <w:tcPr>
            <w:tcW w:type="dxa" w:w="3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负责医疗废物回收和按相关规定进行无害化处理。没出现一次没有按时按规处理，扣减1分。</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4"/>
            <w:vMerge/>
            <w:tcBorders>
              <w:top w:val="none" w:color="000000" w:sz="4"/>
              <w:left w:val="single" w:color="000000" w:sz="4"/>
              <w:bottom w:val="single" w:color="000000" w:sz="4"/>
              <w:right w:val="single" w:color="000000" w:sz="4"/>
            </w:tcBorders>
          </w:tcPr>
          <w:p/>
        </w:tc>
        <w:tc>
          <w:tcPr>
            <w:tcW w:type="dxa" w:w="1284"/>
            <w:vMerge/>
            <w:tcBorders>
              <w:top w:val="none" w:color="000000" w:sz="4"/>
              <w:left w:val="none" w:color="000000" w:sz="4"/>
              <w:bottom w:val="single" w:color="000000" w:sz="4"/>
              <w:right w:val="single" w:color="000000" w:sz="4"/>
            </w:tcBorders>
          </w:tcP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医疗药品及耗材使用及管理</w:t>
            </w:r>
          </w:p>
        </w:tc>
        <w:tc>
          <w:tcPr>
            <w:tcW w:type="dxa" w:w="3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负责医疗药品及耗材使用及管理，医生开具的药品及使用的要求要符合医疗的规定，遵循甲方规定的医疗用药用材的原则。每发现一次违规行为，扣减2分。</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2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医疗服务质量（35分）</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绿色通道救治</w:t>
            </w:r>
          </w:p>
        </w:tc>
        <w:tc>
          <w:tcPr>
            <w:tcW w:type="dxa" w:w="3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对突发急危重症者及时转运至医院，并提供绿色通道救治，每出现一次未及时转运现象，扣减5分。</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4"/>
            <w:vMerge/>
            <w:tcBorders>
              <w:top w:val="none" w:color="000000" w:sz="4"/>
              <w:left w:val="single" w:color="000000" w:sz="4"/>
              <w:bottom w:val="single" w:color="000000" w:sz="4"/>
              <w:right w:val="single" w:color="000000" w:sz="4"/>
            </w:tcBorders>
          </w:tcPr>
          <w:p/>
        </w:tc>
        <w:tc>
          <w:tcPr>
            <w:tcW w:type="dxa" w:w="1284"/>
            <w:vMerge/>
            <w:tcBorders>
              <w:top w:val="none" w:color="000000" w:sz="4"/>
              <w:left w:val="none" w:color="000000" w:sz="4"/>
              <w:bottom w:val="single" w:color="000000" w:sz="4"/>
              <w:right w:val="single" w:color="000000" w:sz="4"/>
            </w:tcBorders>
          </w:tcP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医疗纠纷或事故</w:t>
            </w:r>
          </w:p>
        </w:tc>
        <w:tc>
          <w:tcPr>
            <w:tcW w:type="dxa" w:w="3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对在押人员的治疗诊治过程中无产生纠纷或事故，每出现一次纠纷或事故，扣减5分。</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4"/>
            <w:vMerge/>
            <w:tcBorders>
              <w:top w:val="none" w:color="000000" w:sz="4"/>
              <w:left w:val="single" w:color="000000" w:sz="4"/>
              <w:bottom w:val="single" w:color="000000" w:sz="4"/>
              <w:right w:val="single" w:color="000000" w:sz="4"/>
            </w:tcBorders>
          </w:tcPr>
          <w:p/>
        </w:tc>
        <w:tc>
          <w:tcPr>
            <w:tcW w:type="dxa" w:w="1284"/>
            <w:vMerge/>
            <w:tcBorders>
              <w:top w:val="none" w:color="000000" w:sz="4"/>
              <w:left w:val="none" w:color="000000" w:sz="4"/>
              <w:bottom w:val="single" w:color="000000" w:sz="4"/>
              <w:right w:val="single" w:color="000000" w:sz="4"/>
            </w:tcBorders>
          </w:tcP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治疗诊治投诉</w:t>
            </w:r>
          </w:p>
        </w:tc>
        <w:tc>
          <w:tcPr>
            <w:tcW w:type="dxa" w:w="3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对在押人员的治疗诊治过程中未出现在押人员投诉情况，每出现一次投诉现象，扣减3分。</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合同约定的其他事项（5分）</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满足合同的其他约定（除上述请况以外的）</w:t>
            </w:r>
          </w:p>
        </w:tc>
        <w:tc>
          <w:tcPr>
            <w:tcW w:type="dxa" w:w="3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936"/>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合计</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sz w:val="24"/>
        </w:rPr>
        <w:t>2、《违法犯罪嫌疑人体检服务考核表》（适用于看守所、执法办案管理中心）</w:t>
      </w:r>
    </w:p>
    <w:p>
      <w:pPr>
        <w:pStyle w:val="null3"/>
        <w:jc w:val="both"/>
      </w:pPr>
      <w:r>
        <w:rPr>
          <w:sz w:val="24"/>
          <w:b/>
        </w:rPr>
        <w:t>验收单位：                                        医院名称：</w:t>
      </w:r>
    </w:p>
    <w:p>
      <w:pPr>
        <w:pStyle w:val="null3"/>
        <w:jc w:val="both"/>
      </w:pPr>
      <w:r>
        <w:rPr>
          <w:sz w:val="24"/>
        </w:rPr>
        <w:t>考核人员：               确认结果：               考核日期：</w:t>
      </w:r>
    </w:p>
    <w:tbl>
      <w:tblPr>
        <w:tblW w:w="0" w:type="auto"/>
        <w:tblBorders>
          <w:top w:val="none" w:color="000000" w:sz="4"/>
          <w:left w:val="none" w:color="000000" w:sz="4"/>
          <w:bottom w:val="none" w:color="000000" w:sz="4"/>
          <w:right w:val="none" w:color="000000" w:sz="4"/>
          <w:insideH w:val="none"/>
          <w:insideV w:val="none"/>
        </w:tblBorders>
      </w:tblPr>
      <w:tblGrid>
        <w:gridCol w:w="509"/>
        <w:gridCol w:w="1271"/>
        <w:gridCol w:w="2627"/>
        <w:gridCol w:w="2543"/>
        <w:gridCol w:w="593"/>
        <w:gridCol w:w="763"/>
      </w:tblGrid>
      <w:tr>
        <w:tc>
          <w:tcPr>
            <w:tcW w:type="dxa" w:w="50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编号</w:t>
            </w:r>
          </w:p>
        </w:tc>
        <w:tc>
          <w:tcPr>
            <w:tcW w:type="dxa" w:w="12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项目</w:t>
            </w:r>
          </w:p>
        </w:tc>
        <w:tc>
          <w:tcPr>
            <w:tcW w:type="dxa" w:w="262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考核内容</w:t>
            </w:r>
          </w:p>
        </w:tc>
        <w:tc>
          <w:tcPr>
            <w:tcW w:type="dxa" w:w="254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考核规则</w:t>
            </w:r>
          </w:p>
        </w:tc>
        <w:tc>
          <w:tcPr>
            <w:tcW w:type="dxa" w:w="59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得分</w:t>
            </w:r>
          </w:p>
        </w:tc>
        <w:tc>
          <w:tcPr>
            <w:tcW w:type="dxa" w:w="7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备注</w:t>
            </w:r>
          </w:p>
        </w:tc>
      </w:tr>
      <w:tr>
        <w:tc>
          <w:tcPr>
            <w:tcW w:type="dxa" w:w="5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2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医护人员配置（15分）</w:t>
            </w:r>
          </w:p>
        </w:tc>
        <w:tc>
          <w:tcPr>
            <w:tcW w:type="dxa" w:w="2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医护人员配置合理，能保障合同时间段内体检的要求；资质满足合同要求</w:t>
            </w:r>
          </w:p>
        </w:tc>
        <w:tc>
          <w:tcPr>
            <w:tcW w:type="dxa" w:w="25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不能满足每天合同时间段内体检，每次扣5分；医护人员资质不满足要求，每人次扣1分</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09"/>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2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及时根据采购人的要求更换医护人员</w:t>
            </w:r>
          </w:p>
        </w:tc>
        <w:tc>
          <w:tcPr>
            <w:tcW w:type="dxa" w:w="25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未能能换，扣5分</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体检设备配置及运行（15分）</w:t>
            </w:r>
          </w:p>
        </w:tc>
        <w:tc>
          <w:tcPr>
            <w:tcW w:type="dxa" w:w="2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各检查设备完善，运行正常</w:t>
            </w:r>
          </w:p>
        </w:tc>
        <w:tc>
          <w:tcPr>
            <w:tcW w:type="dxa" w:w="25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每出现一次设备故障扣1分</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2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检验报告质量及时效性（45分）</w:t>
            </w:r>
          </w:p>
        </w:tc>
        <w:tc>
          <w:tcPr>
            <w:tcW w:type="dxa" w:w="2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检验报告按合同要求的时效出具</w:t>
            </w:r>
          </w:p>
        </w:tc>
        <w:tc>
          <w:tcPr>
            <w:tcW w:type="dxa" w:w="25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每逾期1次，扣5分</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09"/>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2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同一体检人各项检查报告结果间不出现矛盾结果</w:t>
            </w:r>
          </w:p>
        </w:tc>
        <w:tc>
          <w:tcPr>
            <w:tcW w:type="dxa" w:w="25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每出现1次矛盾的情况扣2分</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09"/>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2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检验报告准确完善</w:t>
            </w:r>
          </w:p>
        </w:tc>
        <w:tc>
          <w:tcPr>
            <w:tcW w:type="dxa" w:w="25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每出现1次体检结果不准确扣5分</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2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体检数量、金额（20分）</w:t>
            </w:r>
          </w:p>
        </w:tc>
        <w:tc>
          <w:tcPr>
            <w:tcW w:type="dxa" w:w="2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每季度体检人员及检查清单项目清楚、完整，并提供电子版清单</w:t>
            </w:r>
          </w:p>
        </w:tc>
        <w:tc>
          <w:tcPr>
            <w:tcW w:type="dxa" w:w="25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不清晰或者不详细或不提供电子版清单，每次扣0.5分</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09"/>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2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体检正式发票</w:t>
            </w:r>
          </w:p>
        </w:tc>
        <w:tc>
          <w:tcPr>
            <w:tcW w:type="dxa" w:w="25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未及时提供，每次扣1分</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09"/>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2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体检数量与监所收到体检报告一致</w:t>
            </w:r>
          </w:p>
        </w:tc>
        <w:tc>
          <w:tcPr>
            <w:tcW w:type="dxa" w:w="25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不一致，每次扣1分</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09"/>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2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体检费用金额与清单、登记本一致</w:t>
            </w:r>
          </w:p>
        </w:tc>
        <w:tc>
          <w:tcPr>
            <w:tcW w:type="dxa" w:w="25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不一致，每次扣1分</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09"/>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2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体检登记本记录清晰、详细</w:t>
            </w:r>
          </w:p>
        </w:tc>
        <w:tc>
          <w:tcPr>
            <w:tcW w:type="dxa" w:w="25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不清晰或者不详细，每次扣0.5分</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合同约定的其他事项（5分）</w:t>
            </w:r>
          </w:p>
        </w:tc>
        <w:tc>
          <w:tcPr>
            <w:tcW w:type="dxa" w:w="2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满足合同的其他约定（除上述请况以外的）</w:t>
            </w:r>
          </w:p>
        </w:tc>
        <w:tc>
          <w:tcPr>
            <w:tcW w:type="dxa" w:w="25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950"/>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合计</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pPr>
      <w:r>
        <w:rPr/>
        <w:t>采购包1（广州市公安局海珠区分局监管场所医疗服务及违法犯罪嫌疑人体检服务项目）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自合同服务期生效之日起24个月或采购费用总额累计达到本项目预算金额时，以先到者为期限，本合同随之终止。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1期：支付比例100%,本项目采用先用后付的结算方式，按季度支付费用： 1.监所医疗卫生服务费用计算。 1.1看守所：每季度支付服务费用=每季度应付人员服务费用（3个月×每级别人员数量×每级别人员单价最高限价×中标折扣率×实际出勤人数，实际出勤（含正常公休、补休、法定节假日等）不满1个月的，按实际出勤率（实际出勤天数/30或31天）核算）+每季度设备使用维护费+每季度管理费+每季度医疗垃圾处理费+每季度实际使用药品费用+每季度实际使用耗材费用-每季度履约考核扣罚款。 拘留所：每季度支付服务费用=每季度应付人员服务费用（3个月×每级别人员数量×每级别人员单价最高限价×中标折扣率×实际出勤人数，实际出勤（含正常公休、补休、法定节假日等）不满1个月的，按实际出勤率（实际出勤天数/30或31天）核算）+每季度管理费+每季度医疗垃圾处理费+每季度实际使用药品费用+每季度实际使用耗材费用-每季度履约考核扣罚款。 执法办案管理中心：每季度支付服务费用=每季度应付人员服务费用（人员服务费用/3个月，按实际出勤率（实际出勤天数/30或31天）核算）+每季度实际使用药品费用+每季度实际使用耗材费用-每季度履约考核扣罚款。 1.2按年度支付本年度医疗责任险购置经费，与每年度第一季度应支付服务费用同步支付。 2.违法犯罪嫌疑人体检服务费用计算。 2.1结算时按实际体检人数和实际体检项目进行结算，结算公式：每季度结算价格＝项目单价最高限价×中标折扣率×实际数量+不确定体检项实际发生费用-每季度履约考核扣罚款。 3.服务费结算时间： 中标人每季度的第五个工作日前开出上一季度的费用发票/广东省财政厅统一印制的医疗收据/广东省财政电子票据（附体检人员名单、体检项目清单等），交给监所财务人员，财务人员10个工作日内完成费用核实并按相关财务手续交分局财务部门审核后办理财政支付手续，如因投标人核算费用有误而导致无法结算，相关手续办理时间应合理顺延。如因财政资金拨款不到位而导致逾期付款的，采购人不承担违约责任，并且此情况不能成为投标人拒绝服务的理由。 4.中标人凭以下有效文件与采购人结算： （1）合同； （2）中标人开具的正式发票； （3）费用结算清单（加盖投标人公章/财务专用章）。</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1期：1、履约验收主体：广州市公安局海珠区分局看守所、拘留所、执法办案管理中心、中标人。 2、履约验收时间：（1）合同签订后1个月内进行符合性验收。（2）按季度进行阶段的履约验收。 3、履约验收方式使用部门看守所、拘留所、执法办案管理中心分别各自组建不少于 三人的验收小组分别对本单位的服务情况进行验收。 4、履约验收程序：（1）签订合同后1个月内，按照合同约定对项目中标人派驻医护人员投入实施符合性验收。合同期内根据实际需要进行不少于2次 的抽查性验收；（2）每季度根据合同条款对供应服务质量进行评价验收；（3）每季度根据合同条款对项目标的实际发生的服务数量进行核对验收；（4）每季度根据总体服务和数量进行季度支付验收。 5、履约验收内容及标准：（1）每月按照附表《监所医疗卫生服务考核表》进行考核，并依据考核结果（每季度得分=每季度每月考核得分之和/3）作如下处理：1）得分为90分及以上，采购人按照合同总服务价格支付当季费用； 2）90分-85分（含），扣除当季度服务价格的5%；3）85分-80分（含），则扣除当季度服务价格10%；4）80分-75分（含），则扣除当季度服务价格15%；5）75分-70分（含），则扣除当季度服务价格20%；6）如低于70分，采购人有权终止合同。（2）每月按照附表《违法嫌疑人体检服务考核表》进行考核，并依据考核结果（每季度得分=每季度每月考核得分之和/3）作如下处理：1）得分为90分及以上，采购人按照合同总服务价格支付当季费用； 2）90分-85分（含），扣除当季度服务价格的5%；3）85分-80分（含），则扣除当季度服务价格10%；4）80分-75分（含），则扣除当季度服务价格15%；5）75分-70分（含），则扣除当季度服务价格20%；6）如低于70分，采购人有权终止合同。（3）如在服务期内出现因中标人原因导致人员出现死亡或重大医疗事故，采购人有权终止合同并追究中标人的相关责任。 6、采购合同履行完毕后，采购人收到验收申请后7日内进行最终验收。如采购人委托第三方机构对项目实施验收，中标人须配合并按第三方机构的要求提交验收材料。</w:t>
            </w:r>
          </w:p>
        </w:tc>
      </w:tr>
      <w:tr>
        <w:tc>
          <w:tcPr>
            <w:tcW w:type="dxa" w:w="4153"/>
          </w:tcPr>
          <w:p>
            <w:pPr>
              <w:pStyle w:val="null3"/>
            </w:pPr>
            <w:r>
              <w:rPr/>
              <w:t>履约保证金</w:t>
            </w:r>
          </w:p>
        </w:tc>
        <w:tc>
          <w:tcPr>
            <w:tcW w:type="dxa" w:w="4153"/>
          </w:tcPr>
          <w:p>
            <w:pPr>
              <w:pStyle w:val="null3"/>
            </w:pPr>
            <w:r>
              <w:rPr/>
              <w:t>收取比例：5%,说明：中标人在合同签订之日起5个工作日内，应向采购人提交以采购人为受益人的金额为合同总价5%的履约保证金（以支票、汇票、本票或者金融机构、担保机构出具的保函等非现金形式提交）。中标人履行完全部的合同义务后，十个工作日内采购人一次性无息退还中标人提交的履约保证金。采购人逾期退还履约保证金的，从逾期之日起每日按履约保证金3‰的数额向中标人支付违约金。</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中标后同步跟进新所建设，提前入驻并办理相关审验，资质手续，配合搬迁，保证新所投入使用当日同步开展医疗及体检。</w:t>
            </w:r>
          </w:p>
        </w:tc>
        <w:tc>
          <w:tcPr>
            <w:tcW w:type="dxa" w:w="2076"/>
          </w:tcP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在原有驻点医疗服务场所搬迁之前，根据硬件的情况设立卫生所或门诊部，驻点医疗服务场所搬迁之后必须设立门诊部。</w:t>
            </w:r>
          </w:p>
        </w:tc>
        <w:tc>
          <w:tcPr>
            <w:tcW w:type="dxa" w:w="2076"/>
          </w:tcP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中标人应按照《中华人民共和国劳动法》的相关规定发放工资，服务人员工资不得低于广州市企业职工最低工资标准（工资不含按国家规定供应商必须支付的社会保险及其他应付费用）。</w:t>
            </w:r>
          </w:p>
        </w:tc>
        <w:tc>
          <w:tcPr>
            <w:tcW w:type="dxa" w:w="2076"/>
          </w:tcP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中标人应按照《中华人民共和国社会保险法》和《住房公积金管理条例》的相关规定，支付国家规定必须购买的社会保险费用和缴存住房公积金。</w:t>
            </w:r>
          </w:p>
        </w:tc>
        <w:tc>
          <w:tcPr>
            <w:tcW w:type="dxa" w:w="2076"/>
          </w:tcP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在服务期内，如由于搬迁的原因导致门诊部出现合并使用的情况，可能涉及到中标人减少提供医疗设备及医护人员的情况，采购人将视情况扣减相应减少的费用。</w:t>
            </w:r>
          </w:p>
        </w:tc>
        <w:tc>
          <w:tcPr>
            <w:tcW w:type="dxa" w:w="2076"/>
          </w:tcP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如新看守所大院中建立办案中心，在看守所门诊部检验检测科室的工作时间内，该办案中心的嫌疑人入所体检可在门诊部进行，体检所产生的费用已包含在看守所医疗服务费中，不另外单独结算；在非门诊部检验检测科室的工作时间，嫌疑人入所体检可在公正大街办案中心进行，在办案中心的体检预算中结算。</w:t>
            </w:r>
          </w:p>
        </w:tc>
        <w:tc>
          <w:tcPr>
            <w:tcW w:type="dxa" w:w="2076"/>
          </w:tcP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如嫌疑人在公正大街办案中心完成入所体检后，送至看守所时被要求增加检查，而看守所门诊部又可以完成相关检查项目的，嫌疑人可在看守所门诊部中进行检查，体检所产生的费用已包含在看守所医疗服务费中，不另外单独结算。</w:t>
            </w:r>
          </w:p>
        </w:tc>
        <w:tc>
          <w:tcPr>
            <w:tcW w:type="dxa" w:w="2076"/>
          </w:tcPr>
          <w:p/>
        </w:tc>
      </w:tr>
      <w:tr>
        <w:tc>
          <w:tcPr>
            <w:tcW w:type="dxa" w:w="2076"/>
          </w:tcPr>
          <w:p/>
        </w:tc>
        <w:tc>
          <w:tcPr>
            <w:tcW w:type="dxa" w:w="2076"/>
          </w:tcPr>
          <w:p>
            <w:pPr>
              <w:pStyle w:val="null3"/>
              <w:jc w:val="center"/>
            </w:pPr>
            <w:r>
              <w:rPr/>
              <w:t>8</w:t>
            </w:r>
          </w:p>
        </w:tc>
        <w:tc>
          <w:tcPr>
            <w:tcW w:type="dxa" w:w="2076"/>
          </w:tcPr>
          <w:p>
            <w:pPr>
              <w:pStyle w:val="null3"/>
              <w:jc w:val="left"/>
            </w:pPr>
            <w:r>
              <w:rPr/>
              <w:t>中标人在满足本采购需求所要求的医疗设备设施配置的基础上，请考虑本项目服务对象的特殊性及外出就医及体检的风险，可在看守所、拘留所、执法办案管理中心的医疗场所配置更多的医疗设备，尽可能解决外出就医及体检的风险。</w:t>
            </w:r>
          </w:p>
        </w:tc>
        <w:tc>
          <w:tcPr>
            <w:tcW w:type="dxa" w:w="2076"/>
          </w:tcPr>
          <w:p/>
        </w:tc>
      </w:tr>
      <w:tr>
        <w:tc>
          <w:tcPr>
            <w:tcW w:type="dxa" w:w="2076"/>
          </w:tcPr>
          <w:p>
            <w:pPr>
              <w:pStyle w:val="null3"/>
              <w:jc w:val="center"/>
            </w:pPr>
            <w:r>
              <w:rPr/>
              <w:t>★</w:t>
            </w:r>
          </w:p>
        </w:tc>
        <w:tc>
          <w:tcPr>
            <w:tcW w:type="dxa" w:w="2076"/>
          </w:tcPr>
          <w:p>
            <w:pPr>
              <w:pStyle w:val="null3"/>
              <w:jc w:val="center"/>
            </w:pPr>
            <w:r>
              <w:rPr/>
              <w:t>9</w:t>
            </w:r>
          </w:p>
        </w:tc>
        <w:tc>
          <w:tcPr>
            <w:tcW w:type="dxa" w:w="2076"/>
          </w:tcPr>
          <w:p>
            <w:pPr>
              <w:pStyle w:val="null3"/>
              <w:jc w:val="left"/>
            </w:pPr>
            <w:r>
              <w:rPr/>
              <w:t>服务期限内，中标人须在采购人指定的地方放置1台救护车，用于进行抢救与转运、外出就医及体检，由此所涉及的费用已包含在本项目的费用中，采购人不再另行支付费用。</w:t>
            </w:r>
          </w:p>
        </w:tc>
        <w:tc>
          <w:tcPr>
            <w:tcW w:type="dxa" w:w="2076"/>
          </w:tcPr>
          <w:p/>
        </w:tc>
      </w:tr>
      <w:tr>
        <w:tc>
          <w:tcPr>
            <w:tcW w:type="dxa" w:w="2076"/>
          </w:tcPr>
          <w:p/>
        </w:tc>
        <w:tc>
          <w:tcPr>
            <w:tcW w:type="dxa" w:w="2076"/>
          </w:tcPr>
          <w:p>
            <w:pPr>
              <w:pStyle w:val="null3"/>
              <w:jc w:val="center"/>
            </w:pPr>
            <w:r>
              <w:rPr/>
              <w:t>10</w:t>
            </w:r>
          </w:p>
        </w:tc>
        <w:tc>
          <w:tcPr>
            <w:tcW w:type="dxa" w:w="2076"/>
          </w:tcPr>
          <w:p>
            <w:pPr>
              <w:pStyle w:val="null3"/>
              <w:jc w:val="left"/>
            </w:pPr>
            <w:r>
              <w:rPr/>
              <w:t>投标人需药品耗材管理方案和信息化配置，承诺提供一个药品耗材管理系统（部署在互联网）对药品耗材进行信息化管理。</w:t>
            </w:r>
          </w:p>
        </w:tc>
        <w:tc>
          <w:tcPr>
            <w:tcW w:type="dxa" w:w="2076"/>
          </w:tcPr>
          <w:p/>
        </w:tc>
      </w:tr>
      <w:tr>
        <w:tc>
          <w:tcPr>
            <w:tcW w:type="dxa" w:w="2076"/>
          </w:tcPr>
          <w:p>
            <w:pPr>
              <w:pStyle w:val="null3"/>
              <w:jc w:val="center"/>
            </w:pPr>
            <w:r>
              <w:rPr/>
              <w:t>★</w:t>
            </w:r>
          </w:p>
        </w:tc>
        <w:tc>
          <w:tcPr>
            <w:tcW w:type="dxa" w:w="2076"/>
          </w:tcPr>
          <w:p>
            <w:pPr>
              <w:pStyle w:val="null3"/>
              <w:jc w:val="center"/>
            </w:pPr>
            <w:r>
              <w:rPr/>
              <w:t>11</w:t>
            </w:r>
          </w:p>
        </w:tc>
        <w:tc>
          <w:tcPr>
            <w:tcW w:type="dxa" w:w="2076"/>
          </w:tcPr>
          <w:p>
            <w:pPr>
              <w:pStyle w:val="null3"/>
              <w:jc w:val="left"/>
            </w:pPr>
            <w:r>
              <w:rPr/>
              <w:t>在服务期限内，因中标人故意或过失导致人员伤亡及损失应由中标人负责，中标人须承担所涉及的经济赔偿责任。</w:t>
            </w:r>
          </w:p>
        </w:tc>
        <w:tc>
          <w:tcPr>
            <w:tcW w:type="dxa" w:w="2076"/>
          </w:tcP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其他医疗卫生服务</w:t>
            </w:r>
          </w:p>
        </w:tc>
        <w:tc>
          <w:tcPr>
            <w:tcW w:type="dxa" w:w="933"/>
          </w:tcPr>
          <w:p>
            <w:pPr>
              <w:pStyle w:val="null3"/>
              <w:jc w:val="left"/>
            </w:pPr>
            <w:r>
              <w:rPr/>
              <w:t>海珠区看守所监管场所医疗服务及违法犯罪嫌疑人体检服务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18,315,635.44</w:t>
            </w:r>
          </w:p>
        </w:tc>
        <w:tc>
          <w:tcPr>
            <w:tcW w:type="dxa" w:w="933"/>
          </w:tcPr>
          <w:p>
            <w:pPr>
              <w:pStyle w:val="null3"/>
              <w:jc w:val="right"/>
            </w:pPr>
            <w:r>
              <w:rPr/>
              <w:t>18,315,635.44</w:t>
            </w:r>
          </w:p>
        </w:tc>
        <w:tc>
          <w:tcPr>
            <w:tcW w:type="dxa" w:w="840"/>
          </w:tcPr>
          <w:p>
            <w:pPr>
              <w:pStyle w:val="null3"/>
            </w:pPr>
            <w:r>
              <w:rPr/>
              <w:t>其他未列明行业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其他医疗卫生服务</w:t>
            </w:r>
          </w:p>
        </w:tc>
        <w:tc>
          <w:tcPr>
            <w:tcW w:type="dxa" w:w="933"/>
          </w:tcPr>
          <w:p>
            <w:pPr>
              <w:pStyle w:val="null3"/>
              <w:jc w:val="left"/>
            </w:pPr>
            <w:r>
              <w:rPr/>
              <w:t>海珠区拘留所监管场所医疗服务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4,423,945.52</w:t>
            </w:r>
          </w:p>
        </w:tc>
        <w:tc>
          <w:tcPr>
            <w:tcW w:type="dxa" w:w="933"/>
          </w:tcPr>
          <w:p>
            <w:pPr>
              <w:pStyle w:val="null3"/>
              <w:jc w:val="right"/>
            </w:pPr>
            <w:r>
              <w:rPr/>
              <w:t>4,423,945.52</w:t>
            </w:r>
          </w:p>
        </w:tc>
        <w:tc>
          <w:tcPr>
            <w:tcW w:type="dxa" w:w="840"/>
          </w:tcPr>
          <w:p>
            <w:pPr>
              <w:pStyle w:val="null3"/>
            </w:pPr>
            <w:r>
              <w:rPr/>
              <w:t>其他未列明行业</w:t>
            </w:r>
          </w:p>
        </w:tc>
        <w:tc>
          <w:tcPr>
            <w:tcW w:type="dxa" w:w="933"/>
          </w:tcPr>
          <w:p>
            <w:pPr>
              <w:pStyle w:val="null3"/>
            </w:pPr>
            <w:r>
              <w:rPr/>
              <w:t>详见附表二</w:t>
            </w:r>
          </w:p>
        </w:tc>
      </w:tr>
      <w:tr>
        <w:tc>
          <w:tcPr>
            <w:tcW w:type="dxa" w:w="933"/>
          </w:tcPr>
          <w:p>
            <w:pPr>
              <w:pStyle w:val="null3"/>
              <w:jc w:val="center"/>
            </w:pPr>
            <w:r>
              <w:rPr/>
              <w:t>3</w:t>
            </w:r>
          </w:p>
        </w:tc>
        <w:tc>
          <w:tcPr>
            <w:tcW w:type="dxa" w:w="933"/>
          </w:tcPr>
          <w:p>
            <w:pPr>
              <w:pStyle w:val="null3"/>
              <w:jc w:val="left"/>
            </w:pPr>
            <w:r>
              <w:rPr/>
              <w:t>其他医疗卫生服务</w:t>
            </w:r>
          </w:p>
        </w:tc>
        <w:tc>
          <w:tcPr>
            <w:tcW w:type="dxa" w:w="933"/>
          </w:tcPr>
          <w:p>
            <w:pPr>
              <w:pStyle w:val="null3"/>
              <w:jc w:val="left"/>
            </w:pPr>
            <w:r>
              <w:rPr/>
              <w:t>海珠区执法办案管理中心监管场所医疗服务及违法犯罪嫌疑人体检服务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11,739,374.83</w:t>
            </w:r>
          </w:p>
        </w:tc>
        <w:tc>
          <w:tcPr>
            <w:tcW w:type="dxa" w:w="933"/>
          </w:tcPr>
          <w:p>
            <w:pPr>
              <w:pStyle w:val="null3"/>
              <w:jc w:val="right"/>
            </w:pPr>
            <w:r>
              <w:rPr/>
              <w:t>11,739,374.83</w:t>
            </w:r>
          </w:p>
        </w:tc>
        <w:tc>
          <w:tcPr>
            <w:tcW w:type="dxa" w:w="840"/>
          </w:tcPr>
          <w:p>
            <w:pPr>
              <w:pStyle w:val="null3"/>
            </w:pPr>
            <w:r>
              <w:rPr/>
              <w:t>其他未列明行业</w:t>
            </w:r>
          </w:p>
        </w:tc>
        <w:tc>
          <w:tcPr>
            <w:tcW w:type="dxa" w:w="933"/>
          </w:tcPr>
          <w:p>
            <w:pPr>
              <w:pStyle w:val="null3"/>
            </w:pPr>
            <w:r>
              <w:rPr/>
              <w:t>详见附表三</w:t>
            </w:r>
          </w:p>
        </w:tc>
      </w:tr>
    </w:tbl>
    <w:p>
      <w:pPr>
        <w:pStyle w:val="null3"/>
      </w:pPr>
      <w:r>
        <w:rPr>
          <w:b/>
        </w:rPr>
        <w:t>附表</w:t>
      </w:r>
      <w:r>
        <w:rPr>
          <w:b/>
        </w:rPr>
        <w:t>一</w:t>
      </w:r>
      <w:r>
        <w:rPr>
          <w:b/>
        </w:rPr>
        <w:t>：</w:t>
      </w:r>
      <w:r>
        <w:rPr>
          <w:b/>
        </w:rPr>
        <w:t>海珠区看守所监管场所医疗服务及违法犯罪嫌疑人体检服务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2"/>
              <w:jc w:val="both"/>
            </w:pPr>
            <w:r>
              <w:rPr>
                <w:sz w:val="24"/>
                <w:b/>
              </w:rPr>
              <w:t>一、监管场所医疗服务</w:t>
            </w:r>
          </w:p>
          <w:p>
            <w:pPr>
              <w:pStyle w:val="null3"/>
              <w:ind w:firstLine="480"/>
              <w:jc w:val="both"/>
            </w:pPr>
            <w:r>
              <w:rPr>
                <w:sz w:val="24"/>
              </w:rPr>
              <w:t>1.基本要求</w:t>
            </w:r>
          </w:p>
          <w:p>
            <w:pPr>
              <w:pStyle w:val="null3"/>
              <w:ind w:firstLine="480"/>
              <w:jc w:val="both"/>
            </w:pPr>
            <w:r>
              <w:rPr>
                <w:sz w:val="24"/>
              </w:rPr>
              <w:t>★1.1投标人具备二级或以上医院资格，具有在海珠区看守所所内设立——卫生所或门诊部的能力（包括派驻医护人员、提供相关医疗设备与器械、药品、回收或处理医疗废物）和良好的医疗服务记录与医务管理水平。医疗服务单位能提供救护车进行抢救与转运，确保及时有效地对患病被监管人员进行应急救治。投标人需提供医院评审证书或相关证明材料复印件。</w:t>
            </w:r>
          </w:p>
          <w:p>
            <w:pPr>
              <w:pStyle w:val="null3"/>
              <w:ind w:firstLine="480"/>
              <w:jc w:val="both"/>
            </w:pPr>
            <w:r>
              <w:rPr>
                <w:sz w:val="24"/>
              </w:rPr>
              <w:t>★1.2投标人需在本项目正式生效前两周派人员提前进驻海珠区公安分局看守所进行业务学习及项目对接，期间所产生费用在项目中管理费支出，不再另外增加费用。</w:t>
            </w:r>
          </w:p>
          <w:p>
            <w:pPr>
              <w:pStyle w:val="null3"/>
              <w:ind w:firstLine="480"/>
              <w:jc w:val="both"/>
            </w:pPr>
            <w:r>
              <w:rPr>
                <w:sz w:val="24"/>
              </w:rPr>
              <w:t>1.3投标人须提供足够数量具有执业资质的医护人员进驻海珠区看守所，全面承担看守所医务工作，投标人具有承担解决因医疗问题而引起医疗纠纷和法律责任的能力。因派驻医护人员工作疏忽或操作不当引起的医疗纠纷，由投标人承担责任。</w:t>
            </w:r>
          </w:p>
          <w:p>
            <w:pPr>
              <w:pStyle w:val="null3"/>
              <w:ind w:firstLine="480"/>
              <w:jc w:val="both"/>
            </w:pPr>
            <w:r>
              <w:rPr>
                <w:sz w:val="24"/>
              </w:rPr>
              <w:t>1.4投标人具备麻醉药品、第一类精神药品购用印鉴卡，以确保采购人羁押吸毒人员的工作需求。投标人需提供相关证明材料复印件。</w:t>
            </w:r>
          </w:p>
          <w:p>
            <w:pPr>
              <w:pStyle w:val="null3"/>
              <w:ind w:firstLine="480"/>
              <w:jc w:val="both"/>
            </w:pPr>
            <w:r>
              <w:rPr>
                <w:sz w:val="24"/>
              </w:rPr>
              <w:t>1.5明确看守所医疗机构设置卫生所或门诊部，是投标人合法医疗机构的医疗延伸点，须由投标人中标后两个月内办理看守所卫生所或门诊部的《医疗机构执业许可证》，其中执业地点应为采购人指定地点，执业许可证在有效期限内。</w:t>
            </w:r>
          </w:p>
          <w:p>
            <w:pPr>
              <w:pStyle w:val="null3"/>
              <w:ind w:firstLine="480"/>
              <w:jc w:val="both"/>
            </w:pPr>
            <w:r>
              <w:rPr>
                <w:sz w:val="24"/>
              </w:rPr>
              <w:t>★1.6投标人须参照《看守所医疗机构设置基本标准》在海珠区看守所设置卫生所或门诊部，科学设置诊室、处置室、治疗室等功能用房，配备不少于33名的医护人员，合同期限内必须全员在看守所上班，不得外派或回原机构工作（临床医师不少于15名，一名副高级或以上职称医师为负责人，至少含一名女医师；护士不少于10名；药剂师不少于2名；检验（医）技师不少于2名；放射（医）技师不少于2名；B超医师不少于2名），保证每天24小时均有医护人员（其中医师不少于2名；护士不少于1名；卫生所或门诊部检查检验部门每天9:00至18:00（包含节假日），检验（医）技师不少于1名；放射（医）技师不少于1名；B超医师不少于1名）在看守所卫生所或门诊部值班。同时，医护人员必须具有相应的执业资格，其中医生应以有独立处方权的全科类临床专业为主，且含具有精麻药品处方权的人员。配备的医生具有5年及以上临床经验、护士具有2年及以上的经验、技师具有5年以上工作经验，其中放射（医）技师必须每人具有DR执业资质（需提供相关资质证明和工作证明），男性年龄不超过55岁，女性年龄不超过50岁，电脑打字熟练，熟悉操作各种电脑办公软件(如投标人聘用了本卫生所或门诊部以前的医护人员，人员的年龄可以不受上述年龄的限制)。</w:t>
            </w:r>
            <w:r>
              <w:rPr>
                <w:sz w:val="24"/>
              </w:rPr>
              <w:t>采购人可以根据实际工作情况对上述医护人员数量进行调整。</w:t>
            </w:r>
          </w:p>
          <w:p>
            <w:pPr>
              <w:pStyle w:val="null3"/>
              <w:ind w:firstLine="480"/>
              <w:jc w:val="both"/>
            </w:pPr>
            <w:r>
              <w:rPr>
                <w:sz w:val="24"/>
              </w:rPr>
              <w:t>★1.7投标人本部和其他院区必须设有内科、外科、妇科、皮肤科、检验科、急诊科、眼科、耳鼻喉科等临床科室；设有放射科、B超、心电图、内镜室、消毒供应室、中药房、西药房等医技后勤科室。确保看守所被监管人员遇到相关疾病时能提供医疗支持及保证看守所采购药品耗材的需求。</w:t>
            </w:r>
          </w:p>
          <w:p>
            <w:pPr>
              <w:pStyle w:val="null3"/>
              <w:ind w:firstLine="480"/>
              <w:jc w:val="both"/>
            </w:pPr>
            <w:r>
              <w:rPr>
                <w:sz w:val="24"/>
              </w:rPr>
              <w:t>1.8若采购人需要对患病人员进行市内或长途医疗转运，投标人必须提供符合转运条件的救护车、随车医疗设备、医生、护士、司机等执行转运任务，费用已包含在本项目管理费中，不得另收取任何费用。</w:t>
            </w:r>
          </w:p>
          <w:p>
            <w:pPr>
              <w:pStyle w:val="null3"/>
              <w:ind w:firstLine="480"/>
              <w:jc w:val="both"/>
            </w:pPr>
            <w:r>
              <w:rPr>
                <w:sz w:val="24"/>
              </w:rPr>
              <w:t>1.9若采购人收押的人员有急危重症，需要紧急抢救的，投标人提供绿色通道优先救治，治疗费用据实结算，不纳入本项目预算。</w:t>
            </w:r>
          </w:p>
          <w:p>
            <w:pPr>
              <w:pStyle w:val="null3"/>
              <w:ind w:firstLine="480"/>
              <w:jc w:val="both"/>
            </w:pPr>
            <w:r>
              <w:rPr>
                <w:sz w:val="24"/>
              </w:rPr>
              <w:t>1.10若需住院治疗的被监管人员，市局设置的监管病区无法处理的，由投标人提供病房治疗，治疗费用据实结算，不纳入本项目预算。</w:t>
            </w:r>
          </w:p>
          <w:p>
            <w:pPr>
              <w:pStyle w:val="null3"/>
              <w:ind w:firstLine="480"/>
              <w:jc w:val="both"/>
            </w:pPr>
            <w:r>
              <w:rPr>
                <w:sz w:val="24"/>
              </w:rPr>
              <w:t>1.11采购人有需求投标人不能提供的检查项目，或采购人认为需要到更权威机构检验的项目，投标人应代为联系、协调，转介到该机构执行，投标人先行垫付费用，采购人据实结算，费用不纳入本项目预算。</w:t>
            </w:r>
          </w:p>
          <w:p>
            <w:pPr>
              <w:pStyle w:val="null3"/>
              <w:ind w:firstLine="480"/>
              <w:jc w:val="both"/>
            </w:pPr>
            <w:r>
              <w:rPr>
                <w:sz w:val="24"/>
              </w:rPr>
              <w:t>1.12若遇突发疫情管控政策要求，驻所医护人员需服从驻所住宿、居家隔离、疫情相关检测、疫苗接种等等管理措施。</w:t>
            </w:r>
          </w:p>
          <w:p>
            <w:pPr>
              <w:pStyle w:val="null3"/>
              <w:ind w:firstLine="480"/>
              <w:jc w:val="both"/>
            </w:pPr>
            <w:r>
              <w:rPr>
                <w:sz w:val="24"/>
              </w:rPr>
              <w:t>2.人员配备要求</w:t>
            </w:r>
          </w:p>
          <w:p>
            <w:pPr>
              <w:pStyle w:val="null3"/>
              <w:ind w:firstLine="480"/>
              <w:jc w:val="both"/>
            </w:pPr>
            <w:r>
              <w:rPr>
                <w:sz w:val="24"/>
              </w:rPr>
              <w:t>2.1派驻医护人员必须为投标人医院事业编制人员或正式签订劳动合同人员，如医护人员多点执业的，主执业点（第一执业地点）必须注册在投标人医院。医师要具备中华人民共和国医师资格证书和医师执业证书，并有五年或以上临床经验。其中必须有五名主治医师或以上职称（含主治）；护士必须持有护士资格证书和护士职业证书。</w:t>
            </w:r>
          </w:p>
          <w:p>
            <w:pPr>
              <w:pStyle w:val="null3"/>
              <w:ind w:firstLine="480"/>
              <w:jc w:val="both"/>
            </w:pPr>
            <w:r>
              <w:rPr>
                <w:sz w:val="24"/>
              </w:rPr>
              <w:t>2.2投标人必须指定本院区一名管理人员担任此项目医疗负责人，主要负责对看守所具体医务工作指导及医疗业务把关，并负责与投标人协调与本项目相关的所有事务。</w:t>
            </w:r>
          </w:p>
          <w:p>
            <w:pPr>
              <w:pStyle w:val="null3"/>
              <w:ind w:firstLine="480"/>
              <w:jc w:val="both"/>
            </w:pPr>
            <w:r>
              <w:rPr>
                <w:sz w:val="24"/>
              </w:rPr>
              <w:t>2.3涉及被监管人员在海珠区看守所羁押期间的医疗纠纷、医疗损害、医疗事故等，投标人应立即成立由看守所医疗项目负责人或医院相关领导担任组长的事故处置小组全权负责处理，由投标人出面进行所有医疗行为的解释工作和提供医疗档案材料，定下具体事故处置工作联系人，负责联系和跟进解决，采购人视情况派人参与协助处理。</w:t>
            </w:r>
          </w:p>
          <w:p>
            <w:pPr>
              <w:pStyle w:val="null3"/>
              <w:ind w:firstLine="480"/>
              <w:jc w:val="both"/>
            </w:pPr>
            <w:r>
              <w:rPr>
                <w:sz w:val="24"/>
              </w:rPr>
              <w:t>2.4投标人处置重大医疗事故及医疗纠纷、医疗损害等产生的费用，优先由投标人在医疗责任保险赔付款中支付。处置费用金额超出医疗责任保险支付金额时，投标人按照事故责任的比例，承担超出医疗责任保险支付额度外的费用。</w:t>
            </w:r>
          </w:p>
          <w:p>
            <w:pPr>
              <w:pStyle w:val="null3"/>
              <w:ind w:firstLine="480"/>
              <w:jc w:val="both"/>
            </w:pPr>
            <w:r>
              <w:rPr>
                <w:sz w:val="24"/>
              </w:rPr>
              <w:t>2.5派驻医护人员必须经体检合格和背景调查合格后方可。医护人员必须政历清楚，无违法犯罪记录，思想品德端正，具有良好的工作责任心和医德；语言沟通能力较强，严格遵守相关职业操守。</w:t>
            </w:r>
          </w:p>
          <w:p>
            <w:pPr>
              <w:pStyle w:val="null3"/>
              <w:ind w:firstLine="480"/>
              <w:jc w:val="both"/>
            </w:pPr>
            <w:r>
              <w:rPr>
                <w:sz w:val="24"/>
              </w:rPr>
              <w:t>2.6投标人派驻医护人员出现不服从看守所工作安排、不遵守卫生所或门诊部管理制度、未能履行医护人员工作职责、出现重大工作失误（包括但不限于违反保密制度、派错药、开错医嘱、报病未及时处理导致严重后果、违反医疗操作规范等等）或采购人认为不适宜在看守所继续从事医务工作，要求更换时，投标人必须立即停止相关人员的医疗工作，同时自收到采购方书面正式通知之日起5个工作日内更换人员。紧急情况下，需在收到采购方正式通知24小时内调整人员。</w:t>
            </w:r>
          </w:p>
          <w:p>
            <w:pPr>
              <w:pStyle w:val="null3"/>
              <w:ind w:firstLine="480"/>
              <w:jc w:val="both"/>
            </w:pPr>
            <w:r>
              <w:rPr>
                <w:sz w:val="24"/>
              </w:rPr>
              <w:t>2.7派驻人员必须严格遵守看守所有关规章制度、安全作业承诺。上岗前每位医护人员必须与采购人签订保密协议，且必须严格执行采购人制定的相关制度及规范，确保安全，履行好工作职责。派驻人员违反保密守则的，由投标人立即予以更换，情节严重的，予以追究法律责任。</w:t>
            </w:r>
          </w:p>
          <w:p>
            <w:pPr>
              <w:pStyle w:val="null3"/>
              <w:ind w:firstLine="480"/>
              <w:jc w:val="both"/>
            </w:pPr>
            <w:r>
              <w:rPr>
                <w:sz w:val="24"/>
              </w:rPr>
              <w:t>2.8采购人可以安排给派驻值班人员提供值班宿舍（不提供长期住宿的员工宿舍），同时派驻医护人员可自费在看守所大院饭堂用餐。</w:t>
            </w:r>
          </w:p>
          <w:p>
            <w:pPr>
              <w:pStyle w:val="null3"/>
              <w:ind w:firstLine="480"/>
              <w:jc w:val="both"/>
            </w:pPr>
            <w:r>
              <w:rPr>
                <w:sz w:val="24"/>
              </w:rPr>
              <w:t>2.9医护人员排班要求：派驻医护人员工作时间严格按照看守所需求安排（见下表，下称“既定工作时间”），在既定工作时间内的所有人员服务费用包含在投标总价内。如因突发疫情或其他突发紧急情况造成医护人员加班（超出既定工作时间），加班费用由投标人向采购人提出申请，采购人参考劳动法相关规定根据超出既定工作时间的时长申请经费补贴。派驻医护人员由看守所安排班，休假、请假等（除紧急事情外）需提前三个工作日书面向看守所申请，统一审批安排。</w:t>
            </w:r>
          </w:p>
          <w:p>
            <w:pPr>
              <w:pStyle w:val="null3"/>
              <w:ind w:firstLine="480"/>
              <w:jc w:val="both"/>
            </w:pPr>
            <w:r>
              <w:rPr>
                <w:sz w:val="24"/>
              </w:rPr>
              <w:t>2.10看守所门诊部值班人数及时间要求：</w:t>
            </w:r>
          </w:p>
          <w:tbl>
            <w:tblPr>
              <w:tblBorders>
                <w:top w:val="none" w:color="000000" w:sz="4"/>
                <w:left w:val="none" w:color="000000" w:sz="4"/>
                <w:bottom w:val="none" w:color="000000" w:sz="4"/>
                <w:right w:val="none" w:color="000000" w:sz="4"/>
                <w:insideH w:val="none"/>
                <w:insideV w:val="none"/>
              </w:tblBorders>
            </w:tblPr>
            <w:tblGrid>
              <w:gridCol w:w="792"/>
              <w:gridCol w:w="792"/>
              <w:gridCol w:w="792"/>
              <w:gridCol w:w="792"/>
              <w:gridCol w:w="792"/>
              <w:gridCol w:w="792"/>
              <w:gridCol w:w="792"/>
            </w:tblGrid>
            <w:tr>
              <w:tc>
                <w:tcPr>
                  <w:tcW w:type="dxa" w:w="79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时段</w:t>
                  </w:r>
                </w:p>
              </w:tc>
              <w:tc>
                <w:tcPr>
                  <w:tcW w:type="dxa" w:w="79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周一至周五9:00-12:00</w:t>
                  </w:r>
                </w:p>
                <w:p>
                  <w:pPr>
                    <w:pStyle w:val="null3"/>
                    <w:jc w:val="center"/>
                  </w:pPr>
                  <w:r>
                    <w:rPr>
                      <w:sz w:val="24"/>
                    </w:rPr>
                    <w:t>14:30-18:00</w:t>
                  </w:r>
                </w:p>
              </w:tc>
              <w:tc>
                <w:tcPr>
                  <w:tcW w:type="dxa" w:w="79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周一至周五</w:t>
                  </w:r>
                </w:p>
                <w:p>
                  <w:pPr>
                    <w:pStyle w:val="null3"/>
                    <w:jc w:val="center"/>
                  </w:pPr>
                  <w:r>
                    <w:rPr>
                      <w:sz w:val="24"/>
                    </w:rPr>
                    <w:t>12:00-14:30</w:t>
                  </w:r>
                </w:p>
              </w:tc>
              <w:tc>
                <w:tcPr>
                  <w:tcW w:type="dxa" w:w="79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周一至周五</w:t>
                  </w:r>
                </w:p>
                <w:p>
                  <w:pPr>
                    <w:pStyle w:val="null3"/>
                    <w:jc w:val="center"/>
                  </w:pPr>
                  <w:r>
                    <w:rPr>
                      <w:sz w:val="24"/>
                    </w:rPr>
                    <w:t>18:00至次日9:00</w:t>
                  </w:r>
                </w:p>
              </w:tc>
              <w:tc>
                <w:tcPr>
                  <w:tcW w:type="dxa" w:w="79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周六日及节假日</w:t>
                  </w:r>
                </w:p>
                <w:p>
                  <w:pPr>
                    <w:pStyle w:val="null3"/>
                    <w:jc w:val="center"/>
                  </w:pPr>
                  <w:r>
                    <w:rPr>
                      <w:sz w:val="24"/>
                    </w:rPr>
                    <w:t>9:00-12:00</w:t>
                  </w:r>
                </w:p>
                <w:p>
                  <w:pPr>
                    <w:pStyle w:val="null3"/>
                    <w:jc w:val="center"/>
                  </w:pPr>
                  <w:r>
                    <w:rPr>
                      <w:sz w:val="24"/>
                    </w:rPr>
                    <w:t>14:30-18:00</w:t>
                  </w:r>
                </w:p>
              </w:tc>
              <w:tc>
                <w:tcPr>
                  <w:tcW w:type="dxa" w:w="79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周六日及节假日</w:t>
                  </w:r>
                </w:p>
                <w:p>
                  <w:pPr>
                    <w:pStyle w:val="null3"/>
                    <w:jc w:val="center"/>
                  </w:pPr>
                  <w:r>
                    <w:rPr>
                      <w:sz w:val="24"/>
                    </w:rPr>
                    <w:t>12:00--14:30</w:t>
                  </w:r>
                </w:p>
              </w:tc>
              <w:tc>
                <w:tcPr>
                  <w:tcW w:type="dxa" w:w="79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周六日及节假日18:00</w:t>
                  </w:r>
                </w:p>
                <w:p>
                  <w:pPr>
                    <w:pStyle w:val="null3"/>
                    <w:jc w:val="center"/>
                  </w:pPr>
                  <w:r>
                    <w:rPr>
                      <w:sz w:val="24"/>
                    </w:rPr>
                    <w:t>次日9:00</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临床医生/人</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护士/人</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检验（医）技师</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放射（医）技师</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B超医师</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药剂师/人</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w:t>
                  </w:r>
                </w:p>
              </w:tc>
            </w:tr>
          </w:tbl>
          <w:p>
            <w:pPr>
              <w:pStyle w:val="null3"/>
              <w:ind w:firstLine="480"/>
              <w:jc w:val="both"/>
            </w:pPr>
            <w:r>
              <w:rPr>
                <w:sz w:val="24"/>
              </w:rPr>
              <w:t>注：(1)节假日需安排2名医生1名护士备勤（无需在所，不得离开广州，保持通讯畅通，备勤以随时应对突发事件，接通知后需30分钟内到所支援）。</w:t>
            </w:r>
          </w:p>
          <w:p>
            <w:pPr>
              <w:pStyle w:val="null3"/>
              <w:ind w:firstLine="480"/>
              <w:jc w:val="both"/>
            </w:pPr>
            <w:r>
              <w:rPr>
                <w:sz w:val="24"/>
              </w:rPr>
              <w:t>(2)中标人提供电子化考勤设备用以每日医护人员上下班考勤，并每日将当日考勤数据发采购人存档。</w:t>
            </w:r>
          </w:p>
          <w:p>
            <w:pPr>
              <w:pStyle w:val="null3"/>
              <w:ind w:firstLine="480"/>
              <w:jc w:val="both"/>
            </w:pPr>
            <w:r>
              <w:rPr>
                <w:sz w:val="24"/>
              </w:rPr>
              <w:t>3．医疗救治服务标准</w:t>
            </w:r>
          </w:p>
          <w:p>
            <w:pPr>
              <w:pStyle w:val="null3"/>
              <w:ind w:firstLine="480"/>
              <w:jc w:val="both"/>
            </w:pPr>
            <w:r>
              <w:rPr>
                <w:sz w:val="24"/>
              </w:rPr>
              <w:t>3.1投标人对被监管人员应按照《医疗护理诊疗规范》的规定，合理检查、合理用药、合理治疗。</w:t>
            </w:r>
          </w:p>
          <w:p>
            <w:pPr>
              <w:pStyle w:val="null3"/>
              <w:ind w:firstLine="480"/>
              <w:jc w:val="both"/>
            </w:pPr>
            <w:r>
              <w:rPr>
                <w:sz w:val="24"/>
              </w:rPr>
              <w:t>3.2对于确属在看守所卫生所或门诊部无法得到有效救治，需住院或手术治疗的急危重症病患，需及时向看守所值班领导报告和提出转诊转院建议，并负责提供和做好转诊手续。</w:t>
            </w:r>
          </w:p>
          <w:p>
            <w:pPr>
              <w:pStyle w:val="null3"/>
              <w:ind w:firstLine="480"/>
              <w:jc w:val="both"/>
            </w:pPr>
            <w:r>
              <w:rPr>
                <w:sz w:val="24"/>
              </w:rPr>
              <w:t>3.3投标人负责提供看守所门诊部使用的相关医疗设备及耗材，包括但不限于DR（可做身体各部位）、B超（可做腹部、泌尿系、子宫及附件、血管、心脏、甲状腺、体表肿物、乳腺、淋巴结、胸腹水定位等）、血液分析仪（可做血常规）、尿液分析仪（可做尿常规）、心电监护仪、心电图机（12导联）、AED、氧气设备、指夹式血氧仪、臂式或腕式血压计、血糖仪、电子体温计、折叠担架、转运车床、吸引器、雾化器、尿HCG检测棒、HIV初筛快速检测试剂等，必要时提供带有放射及B超设备的体检车。可根据实际工作需求选配以下设备及耗材以完成其余检查项目：包括但不限于血生化仪（可做肝功，肾功，血脂，心肌酶等）、抽血和检验耗材（包括流感试剂、梅毒检测试剂等等）。各种设备数量均应能满足海珠区看守所医疗卫生服务需求。</w:t>
            </w:r>
          </w:p>
          <w:p>
            <w:pPr>
              <w:pStyle w:val="null3"/>
              <w:ind w:firstLine="480"/>
              <w:jc w:val="both"/>
            </w:pPr>
            <w:r>
              <w:rPr>
                <w:sz w:val="24"/>
              </w:rPr>
              <w:t>3.4日常用药，每月由中标人开具清单交采购人审核后，由中标人提供。</w:t>
            </w:r>
          </w:p>
          <w:p>
            <w:pPr>
              <w:pStyle w:val="null3"/>
              <w:ind w:firstLine="480"/>
              <w:jc w:val="both"/>
            </w:pPr>
            <w:r>
              <w:rPr>
                <w:sz w:val="24"/>
              </w:rPr>
              <w:t>3.5看守所卫生所或门诊部的业务用房和公安网络设备，由广州市公安局海珠分局提供。</w:t>
            </w:r>
          </w:p>
          <w:p>
            <w:pPr>
              <w:pStyle w:val="null3"/>
              <w:ind w:firstLine="480"/>
              <w:jc w:val="both"/>
            </w:pPr>
            <w:r>
              <w:rPr>
                <w:sz w:val="24"/>
              </w:rPr>
              <w:t>4.门诊部日常开展医疗卫生业务工作要求</w:t>
            </w:r>
          </w:p>
          <w:p>
            <w:pPr>
              <w:pStyle w:val="null3"/>
              <w:ind w:firstLine="480"/>
              <w:jc w:val="both"/>
            </w:pPr>
            <w:r>
              <w:rPr>
                <w:sz w:val="24"/>
              </w:rPr>
              <w:t>4.1投标人派出的医护人员必须遵守看守所各项管理制度及规范，投标人派驻医护人员必须在采购人警务协助下开展医疗工作，确保安全并履行以下工作和职责：</w:t>
            </w:r>
          </w:p>
          <w:p>
            <w:pPr>
              <w:pStyle w:val="null3"/>
              <w:ind w:firstLine="480"/>
              <w:jc w:val="both"/>
            </w:pPr>
            <w:r>
              <w:rPr>
                <w:sz w:val="24"/>
              </w:rPr>
              <w:t>4.1.1投标人需对新收押人员进行常规检查，如外伤查看等。同时投标人对新收押人员、羁押期每满半年的被监管人员的体检结果进行查验和评估，发现病情应及时提出诊疗建议，并做好相关医疗文书登记。</w:t>
            </w:r>
          </w:p>
          <w:p>
            <w:pPr>
              <w:pStyle w:val="null3"/>
              <w:ind w:firstLine="480"/>
              <w:jc w:val="both"/>
            </w:pPr>
            <w:r>
              <w:rPr>
                <w:sz w:val="24"/>
              </w:rPr>
              <w:t>4.1.2派驻看守所医生按规定负责对看守所指定的监管人员的身体检查，并视身体健康情况提出医疗建议。</w:t>
            </w:r>
          </w:p>
          <w:p>
            <w:pPr>
              <w:pStyle w:val="null3"/>
              <w:ind w:firstLine="480"/>
              <w:jc w:val="both"/>
            </w:pPr>
            <w:r>
              <w:rPr>
                <w:sz w:val="24"/>
              </w:rPr>
              <w:t>4.1.3派驻看守所医生对新收押入所人员作一周健康跟踪检查，并做好跟踪检查记录，提出跟进处理意见。</w:t>
            </w:r>
          </w:p>
          <w:p>
            <w:pPr>
              <w:pStyle w:val="null3"/>
              <w:ind w:firstLine="480"/>
              <w:jc w:val="both"/>
            </w:pPr>
            <w:r>
              <w:rPr>
                <w:sz w:val="24"/>
              </w:rPr>
              <w:t>4.1.4派驻看守所医护人员负责每日上、下午对被监管人员常规巡诊各一次，逐监室了解被监管人员身体健康情况。如遇突发在押人员患病人数较多的情况，酌情增加巡诊次数。医护人员负责对患病被监管人员进行诊断和必要的基本处置；对病情危、重等特殊人员要密切追踪观察，及时根据病情做出相应的医疗处置；对住院回所的患病人员进行追踪治疗，落实出院医嘱。</w:t>
            </w:r>
          </w:p>
          <w:p>
            <w:pPr>
              <w:pStyle w:val="null3"/>
              <w:ind w:firstLine="480"/>
              <w:jc w:val="both"/>
            </w:pPr>
            <w:r>
              <w:rPr>
                <w:sz w:val="24"/>
              </w:rPr>
              <w:t>4.1.5派驻看守所医护人员负责对羁押期每满半年的被监管人员，重新进行五项检查并分析评估被监管人员身体健康情况，跟踪处理。</w:t>
            </w:r>
          </w:p>
          <w:p>
            <w:pPr>
              <w:pStyle w:val="null3"/>
              <w:ind w:firstLine="480"/>
              <w:jc w:val="both"/>
            </w:pPr>
            <w:r>
              <w:rPr>
                <w:sz w:val="24"/>
              </w:rPr>
              <w:t>4.1.6派驻看守所医护人员根据上级对突发疫情的防疫要求，负责对过渡期内新收押人员进行相关疫情监测；对女性被监管人员作妊娠检验。</w:t>
            </w:r>
          </w:p>
          <w:p>
            <w:pPr>
              <w:pStyle w:val="null3"/>
              <w:ind w:firstLine="480"/>
              <w:jc w:val="both"/>
            </w:pPr>
            <w:r>
              <w:rPr>
                <w:sz w:val="24"/>
              </w:rPr>
              <w:t>4.1.7派驻看守所医护人员发现患有危重、突发疾病的被监管人员，迅速组织抢救，并提出处理意见；对需送医院救治的危重病人员，投标人须提供有抢救设备的救护车并派医护人员协同民警共同送至指定医院治疗。</w:t>
            </w:r>
          </w:p>
          <w:p>
            <w:pPr>
              <w:pStyle w:val="null3"/>
              <w:ind w:firstLine="480"/>
              <w:jc w:val="both"/>
            </w:pPr>
            <w:r>
              <w:rPr>
                <w:sz w:val="24"/>
              </w:rPr>
              <w:t>4.1.8投标人建立病人诊疗安全管理制度及工作规范流程，落实好巡仓制度、坐诊制度、会诊制度，采取有效的安全措施，加强病人医疗护理安全管理。必要时根据看守所要求派相应专科医师为被监管人员进行会诊，包括但不限于皮肤科、妇科、精神科、心内科、呼吸科、泌尿科等等，需提供妇科（1次/月）、皮肤科（1次/月）、精神科（1次/月）、心血管内科（1次/半个月）、内分泌科（1次/月）、呼吸科（1次/月）、神经内科（1次/月）专科医生定期来所为在押人员诊治。突发疾病按需派相应专家会诊。所有出诊及会诊费用已包含在项目内管理费内，中标人不得再另外收取费用。如出诊时有进行治疗、检查（除看守所门诊部可做检查项以外）或使用药品耗材（除看守所门诊部能提供的药品耗材以外）等，按实际发生项目在本项目预算内据实结算。</w:t>
            </w:r>
          </w:p>
          <w:p>
            <w:pPr>
              <w:pStyle w:val="null3"/>
              <w:ind w:firstLine="480"/>
              <w:jc w:val="both"/>
            </w:pPr>
            <w:r>
              <w:rPr>
                <w:sz w:val="24"/>
              </w:rPr>
              <w:t>4.1.9派驻的医护人员应按照看守所要求建立被监管人员个人健康档案，认真填写各类监管医疗文书、表格，撰写病情报告；做好被监管人员治疗登记以及日常的交接班工作。派驻医护人员负责被监管人员每次就诊情况的记录，对患病被监管人员及时跟踪治疗。被监管人员因病在看守所羁押期间正常死亡的，投标人负责相关治疗和抢救病历记录。</w:t>
            </w:r>
          </w:p>
          <w:p>
            <w:pPr>
              <w:pStyle w:val="null3"/>
              <w:ind w:firstLine="480"/>
              <w:jc w:val="both"/>
            </w:pPr>
            <w:r>
              <w:rPr>
                <w:sz w:val="24"/>
              </w:rPr>
              <w:t>4.1.10投标人负责在看守所卫生所或门诊部内设置治疗室，派驻医护人员根据实际需要为被监管人员开展简单手术及操作（包括但不限于手法关节脱臼复位、骨折复位及石膏固定、清创缝合、脓肿切开排脓、拔甲、插胃管、插导尿管、心电监护、吸氧、肌注、静脉输液、胸腹水定位穿刺抽液等）医疗服务。</w:t>
            </w:r>
          </w:p>
          <w:p>
            <w:pPr>
              <w:pStyle w:val="null3"/>
              <w:ind w:firstLine="480"/>
              <w:jc w:val="both"/>
            </w:pPr>
            <w:r>
              <w:rPr>
                <w:sz w:val="24"/>
              </w:rPr>
              <w:t>4.1.11派驻看守所医生负责对办案单位人员因工作需要带被监管人员临时出入所的，驻所医护人员负责对被监管人员进行体表检查。</w:t>
            </w:r>
          </w:p>
          <w:p>
            <w:pPr>
              <w:pStyle w:val="null3"/>
              <w:ind w:firstLine="480"/>
              <w:jc w:val="both"/>
            </w:pPr>
            <w:r>
              <w:rPr>
                <w:sz w:val="24"/>
              </w:rPr>
              <w:t>4.1.12派驻看守所医护人员根据工作安排参加看守所应急医疗演练，不断提高自身应急处置能力。</w:t>
            </w:r>
          </w:p>
          <w:p>
            <w:pPr>
              <w:pStyle w:val="null3"/>
              <w:ind w:firstLine="480"/>
              <w:jc w:val="both"/>
            </w:pPr>
            <w:r>
              <w:rPr>
                <w:sz w:val="24"/>
              </w:rPr>
              <w:t>4.1.13派驻医护人员遵循医疗用药用材的原则——“确保安全，尊重医效；廉价为先，国产为主；节省开支，维护权益”。减少医疗设备投入和药物积压与过期损耗，节约经费。安排专门护士负责医疗设施，药剂师负责药品的管理和领用，做到账目清楚，每月盘点一次。中标人提供给采购人的药品价格不得高于中标人医院本院的普通门诊药品价格。如遇中标人药房无库存的药品，需立即为看守所采购，三个工作日内到货。</w:t>
            </w:r>
          </w:p>
          <w:p>
            <w:pPr>
              <w:pStyle w:val="null3"/>
              <w:ind w:firstLine="480"/>
              <w:jc w:val="both"/>
            </w:pPr>
            <w:r>
              <w:rPr>
                <w:sz w:val="24"/>
              </w:rPr>
              <w:t>4.2投标人负责对看守所的医疗废物回收和按相关规定进行无害化处理。</w:t>
            </w:r>
          </w:p>
          <w:p>
            <w:pPr>
              <w:pStyle w:val="null3"/>
              <w:ind w:firstLine="480"/>
              <w:jc w:val="both"/>
            </w:pPr>
            <w:r>
              <w:rPr>
                <w:sz w:val="24"/>
              </w:rPr>
              <w:t>4.3根据新看守所门诊部工程建设进度，投标人协助采购人采购门诊部相关医疗设备与器械及办理审验手续；协助采购人办理医疗相关资格审批手续。</w:t>
            </w:r>
          </w:p>
          <w:p>
            <w:pPr>
              <w:pStyle w:val="null3"/>
              <w:ind w:firstLine="480"/>
              <w:jc w:val="both"/>
            </w:pPr>
            <w:r>
              <w:rPr>
                <w:sz w:val="24"/>
              </w:rPr>
              <w:t>4.4投标人根据季节及流行性疾病特点做好看守所的卫生防疫工作，并协助采购人对监区、办公场所等的消、杀毒工作。</w:t>
            </w:r>
          </w:p>
          <w:p>
            <w:pPr>
              <w:pStyle w:val="null3"/>
              <w:ind w:firstLine="480"/>
              <w:jc w:val="both"/>
            </w:pPr>
            <w:r>
              <w:rPr>
                <w:sz w:val="24"/>
              </w:rPr>
              <w:t>4.5.投标人定期对看守所民警、辅警员工及被监管人员开展各类疾病的健康宣传教育工作，根据实际情况提出流行性疾病预防措施。</w:t>
            </w:r>
          </w:p>
          <w:p>
            <w:pPr>
              <w:pStyle w:val="null3"/>
              <w:ind w:firstLine="480"/>
              <w:jc w:val="both"/>
            </w:pPr>
            <w:r>
              <w:rPr>
                <w:sz w:val="24"/>
              </w:rPr>
              <w:t>4.6医疗规范操作、医疗技术支持和医疗业务学习由投标人负责提供和保障；投标人每月应至少一次派员到看守所进行医疗服务质量的评估与监督检查，发现问题及时进行整改。驻点医护人员每周必须进行业务培训或者学习，每月邀请专家开展相关业务培训或组织到兄弟单位学习交流。</w:t>
            </w:r>
          </w:p>
          <w:p>
            <w:pPr>
              <w:pStyle w:val="null3"/>
              <w:ind w:firstLine="480"/>
              <w:jc w:val="both"/>
            </w:pPr>
            <w:r>
              <w:rPr>
                <w:sz w:val="24"/>
              </w:rPr>
              <w:t>4.7投标人负责传染病预防控制工作。严格执行法定传染疾病管理相关制度与职责，对传染病做到“早发现、早报告、早治疗”，及时消毒、防传播。</w:t>
            </w:r>
          </w:p>
          <w:p>
            <w:pPr>
              <w:pStyle w:val="null3"/>
              <w:ind w:firstLine="480"/>
              <w:jc w:val="both"/>
            </w:pPr>
            <w:r>
              <w:rPr>
                <w:sz w:val="24"/>
              </w:rPr>
              <w:t>4.8入所后因诊治需要增加的检查项目，如CT、MR、抽血检验等等，要求投标人本院区能提供24小时绿色通道，可以随时安排这些检查项目及优先诊治。</w:t>
            </w:r>
          </w:p>
          <w:p>
            <w:pPr>
              <w:pStyle w:val="null3"/>
              <w:ind w:firstLine="480"/>
              <w:jc w:val="both"/>
            </w:pPr>
            <w:r>
              <w:rPr>
                <w:sz w:val="24"/>
              </w:rPr>
              <w:t>4.9看守所卫生所或门诊部所使用医疗设备的日常维护、维修、年审、校验等，由投标人负责，所产生费用已全部包含在项目中设备使用、维护费用中，不得另外收取。</w:t>
            </w:r>
          </w:p>
          <w:p>
            <w:pPr>
              <w:pStyle w:val="null3"/>
              <w:ind w:firstLine="480"/>
              <w:jc w:val="both"/>
            </w:pPr>
            <w:r>
              <w:rPr>
                <w:sz w:val="24"/>
              </w:rPr>
              <w:t>4.10被监管人员在看守所卫生所或门诊部诊疗诊治过程中，因投标人原因所造成的医疗事故，由投标人承担相应的赔偿责任。</w:t>
            </w:r>
          </w:p>
          <w:p>
            <w:pPr>
              <w:pStyle w:val="null3"/>
              <w:ind w:firstLine="480"/>
              <w:jc w:val="both"/>
            </w:pPr>
            <w:r>
              <w:rPr>
                <w:sz w:val="24"/>
              </w:rPr>
              <w:t>4.11投标人在日常正常开展医疗业务工作可能产生的相关责任由投标人负责。</w:t>
            </w:r>
          </w:p>
          <w:p>
            <w:pPr>
              <w:pStyle w:val="null3"/>
              <w:ind w:firstLine="480"/>
              <w:jc w:val="both"/>
            </w:pPr>
            <w:r>
              <w:rPr>
                <w:sz w:val="24"/>
              </w:rPr>
              <w:t>4.12投标人需与区卫健及疾控等部门建立长期联系机制，必要时能请相关部门来所进行业务指导。</w:t>
            </w:r>
          </w:p>
          <w:p>
            <w:pPr>
              <w:pStyle w:val="null3"/>
              <w:ind w:firstLine="480"/>
              <w:jc w:val="both"/>
            </w:pPr>
            <w:r>
              <w:rPr>
                <w:sz w:val="24"/>
              </w:rPr>
              <w:t>★4.13后期如因看守所办公位置调整导致看守所卫生所或门诊部需要迁移，由投标人自行承担迁移至采购人提供的场地所产生的所有费用并重新办理相关机构执业许可证，迁移需征得采购人同意后方可进行。</w:t>
            </w:r>
          </w:p>
          <w:p>
            <w:pPr>
              <w:pStyle w:val="null3"/>
              <w:ind w:firstLine="480"/>
              <w:jc w:val="both"/>
            </w:pPr>
            <w:r>
              <w:rPr>
                <w:sz w:val="24"/>
              </w:rPr>
              <w:t>5.中标人需为看守所监所医疗服务项目购买保额不少于200万的医疗责任保险。</w:t>
            </w:r>
          </w:p>
          <w:p>
            <w:pPr>
              <w:pStyle w:val="null3"/>
              <w:ind w:firstLine="480"/>
              <w:jc w:val="both"/>
            </w:pPr>
            <w:r>
              <w:rPr>
                <w:sz w:val="24"/>
              </w:rPr>
              <w:t>★6.看守所门诊部内已配备设备的可做检查项目（血常规、尿常规、B超、DR、心电图等）项目投标供应商必须按急诊的实效出具体检结果，1小时内出具检查报告。羁押超半年被监管人员的半年体检完必须在5个工作日内出具体检报告。其余项目必须在中标医院本部可做并提供检查检验绿色通道，在1个工作日内出具结果。</w:t>
            </w:r>
          </w:p>
          <w:p>
            <w:pPr>
              <w:pStyle w:val="null3"/>
              <w:ind w:firstLine="480"/>
              <w:jc w:val="both"/>
            </w:pPr>
            <w:r>
              <w:rPr>
                <w:sz w:val="24"/>
              </w:rPr>
              <w:t>★7.投标人必须承诺中标后在采购人提供的地址内设置设立卫生所或门诊部，能够每天9:00至18:00开展血常规、尿常规、B超、DR、心电图等检查项目，并办理相关医疗资质。后期如因看守所办公位置调整导致卫生所或门诊部需要迁移，由投标人自行承担迁移至采购人提供的场地所产生的所有费用。迁移均需征得采购人同意后方可进行，搬迁期间需保证医疗和体检服务正常提供；</w:t>
            </w:r>
          </w:p>
          <w:p>
            <w:pPr>
              <w:pStyle w:val="null3"/>
              <w:ind w:firstLine="480"/>
              <w:jc w:val="both"/>
            </w:pPr>
            <w:r>
              <w:rPr>
                <w:sz w:val="24"/>
              </w:rPr>
              <w:t>★8.看守所卫生所或门诊部能够开展的血常规、尿常规、各部位B超、各部位DR、十二导联心电图等检查的所有费用已包含在本项目内，不得再收取任何费用。</w:t>
            </w:r>
          </w:p>
          <w:p>
            <w:pPr>
              <w:pStyle w:val="null3"/>
              <w:ind w:firstLine="480"/>
              <w:jc w:val="both"/>
            </w:pPr>
            <w:r>
              <w:rPr>
                <w:sz w:val="24"/>
              </w:rPr>
              <w:t>9.看守所卫生所或门诊部无法开展的检查项目，由中标医院本部提供检查检验绿色通道，费用据实结算。检查项目价格不得高于中标医院普通门诊（非特诊）价格。</w:t>
            </w:r>
          </w:p>
          <w:p>
            <w:pPr>
              <w:pStyle w:val="null3"/>
              <w:ind w:firstLine="480"/>
              <w:jc w:val="both"/>
            </w:pPr>
            <w:r>
              <w:rPr>
                <w:sz w:val="24"/>
              </w:rPr>
              <w:t>10.利用自身的医疗设备和技术，按照卫生行政部门的有关规定，确保约定的体检项目符合医疗安全。投标人须严格按照医疗规程操作规定开展体检服务，由于投标人原因所导致的医疗事故，由投标人承担全部医疗责任，依法追究其法律责任。出现的涉及个人违法违规等非法医疗诊治行为，依法追究其法律责任；</w:t>
            </w:r>
          </w:p>
          <w:p>
            <w:pPr>
              <w:pStyle w:val="null3"/>
              <w:ind w:firstLine="480"/>
              <w:jc w:val="both"/>
            </w:pPr>
            <w:r>
              <w:rPr>
                <w:sz w:val="24"/>
              </w:rPr>
              <w:t>11.做到服务周到，检查工作认真细致，提供的诊断结果必须准确具体、真实有效，保证同一体检人各项检查报告结果间不出现矛盾结果。凡有体检人员检查不完善的或者采购人认为某个体检项目结果有异议的，有权要求投标人无偿就同一项目重新进行检查1次。如有体检人员需开具相关疾病诊断证明，投标人应积极配合完成；</w:t>
            </w:r>
          </w:p>
          <w:p>
            <w:pPr>
              <w:pStyle w:val="null3"/>
              <w:ind w:firstLine="480"/>
              <w:jc w:val="both"/>
            </w:pPr>
            <w:r>
              <w:rPr>
                <w:sz w:val="24"/>
              </w:rPr>
              <w:t>12.看守所卫生所或门诊部需按照约定时间提供羁押超半年的被监管人员体检服务（必要时加派医护人员携带体检所需的设备耗材（例如具备DR、B超功能的体检车等等）、保证每次体检工作能顺利按时完成；采购人大约每半年需组织一次羁押超半年被监管人员集体体检业务，具体时间以采购人通知的为准。每次体检人数预计为700人左右，具体人数以实际人数为准。集体体检采购人会提前预约，投标人需尽早安排时间配合；</w:t>
            </w:r>
          </w:p>
          <w:p>
            <w:pPr>
              <w:pStyle w:val="null3"/>
              <w:ind w:firstLine="480"/>
              <w:jc w:val="both"/>
            </w:pPr>
            <w:r>
              <w:rPr>
                <w:sz w:val="24"/>
              </w:rPr>
              <w:t>13.集体体检服务，在每次体检项目完成后，5个工作日内出具每人一份体检报告，体检发现特殊或者危重的结果应即时通知采购人；</w:t>
            </w:r>
          </w:p>
          <w:p>
            <w:pPr>
              <w:pStyle w:val="null3"/>
              <w:ind w:firstLine="480"/>
              <w:jc w:val="both"/>
            </w:pPr>
            <w:r>
              <w:rPr>
                <w:sz w:val="24"/>
              </w:rPr>
              <w:t>14.如遇到个别被监管人员需要临时增加其他检查项目的，需尽力配合采购人；如有本项目所设卫生所或门诊部无法提供的检查项目，采购人可以根据情况紧急程度来决定是送到中标人医院本部或者自行送到其他医院，如送到中标人医院本部，就在本项目预算内结算。如送到其他医院进行检查，由采购人另行结算，不在本项目预算内支出；</w:t>
            </w:r>
          </w:p>
          <w:p>
            <w:pPr>
              <w:pStyle w:val="null3"/>
              <w:ind w:firstLine="480"/>
              <w:jc w:val="both"/>
            </w:pPr>
            <w:r>
              <w:rPr>
                <w:sz w:val="24"/>
              </w:rPr>
              <w:t>15</w:t>
            </w:r>
            <w:r>
              <w:rPr>
                <w:sz w:val="24"/>
              </w:rPr>
              <w:t>.</w:t>
            </w:r>
            <w:r>
              <w:rPr>
                <w:sz w:val="24"/>
              </w:rPr>
              <w:t>如遇看守所被监管人员突发疾病需要检查的，投标人需立即安排前往本项目所设置的体检场所或投标人医院本部进行检查，医院本部需提供就医检查绿色通道，尽量减少被监管人员就医等候时间，所产生费用在本项目预算内据实结算；看守所被监管人员不便出所就医，需安排专科专家携带仪器设备来看守所内进行检查处置（包括但不限于内外科、耳鼻喉科、妇科、皮肤科、精神科、眼科等等），医生会诊费用已包含在管理费内，不得重复收取，如出诊时有进行治疗、检查（除看守所门诊部可做检查项以外）或使用药品耗材（除看守所卫生所或门诊部能提供的药品耗材以外）等，按实际发生项目在本项目预算内据实结算；</w:t>
            </w:r>
          </w:p>
          <w:p>
            <w:pPr>
              <w:pStyle w:val="null3"/>
              <w:ind w:firstLine="480"/>
              <w:jc w:val="both"/>
            </w:pPr>
            <w:r>
              <w:rPr>
                <w:sz w:val="24"/>
              </w:rPr>
              <w:t>16.为便于统计及报账核对，投标人应设立《海珠区看守所检查人员记录表》，表格应包含但不限于检查时间、被检查人姓名及身份证号、体检的项目、体检费用等等要素（具体样式由双方共同明确）；</w:t>
            </w:r>
          </w:p>
          <w:p>
            <w:pPr>
              <w:pStyle w:val="null3"/>
              <w:ind w:firstLine="480"/>
              <w:jc w:val="both"/>
            </w:pPr>
            <w:r>
              <w:rPr>
                <w:sz w:val="24"/>
              </w:rPr>
              <w:t>17.负责检查的医生必须认真审核体检人员的检查报告，并给出是否需要进一步检查的诊断意见和处理意见；</w:t>
            </w:r>
          </w:p>
          <w:p>
            <w:pPr>
              <w:pStyle w:val="null3"/>
              <w:ind w:firstLine="480"/>
              <w:jc w:val="both"/>
            </w:pPr>
            <w:r>
              <w:rPr>
                <w:sz w:val="24"/>
              </w:rPr>
              <w:t>18.投标人应具备安全防范措施，协助看守所民警预防检查的被监管人员发生自杀、自残、吞服异物等行为；</w:t>
            </w:r>
          </w:p>
          <w:p>
            <w:pPr>
              <w:pStyle w:val="null3"/>
              <w:ind w:firstLine="480"/>
              <w:jc w:val="both"/>
            </w:pPr>
            <w:r>
              <w:rPr>
                <w:sz w:val="24"/>
              </w:rPr>
              <w:t>19.负责检查的医生或技师必须为投标人医院注册人员（需提供相关职称及注册证明）。如拟派到本项目的上述医生，在服务期限内出现检查报告结果有误、工作质量被采购人的医生投诉等情况，采购人有权要求投标人更换医生。每天9:00至18:00均需配置能够独立完成血常规、尿常规、各部位B超、各部位DR、十二导联心电图等检查医护人员；</w:t>
            </w:r>
          </w:p>
          <w:p>
            <w:pPr>
              <w:pStyle w:val="null3"/>
              <w:ind w:firstLine="480"/>
              <w:jc w:val="both"/>
            </w:pPr>
            <w:r>
              <w:rPr>
                <w:sz w:val="24"/>
              </w:rPr>
              <w:t>20.投标人所提供的设备必须使用状态良好，能够快速准确完成检查。检查所使用医疗设备、器材、卫生材料及试剂均具备医疗器械（或药品）注册证的产品，设备、器材均按规定定期参加各级技术监督局的计量检查，确保体检结果的可靠性；</w:t>
            </w:r>
          </w:p>
          <w:p>
            <w:pPr>
              <w:pStyle w:val="null3"/>
              <w:ind w:firstLine="480"/>
              <w:jc w:val="both"/>
            </w:pPr>
            <w:r>
              <w:rPr>
                <w:sz w:val="24"/>
              </w:rPr>
              <w:t>21.本项目涉及的所有医疗设备的维修、保养及所产生费用均由投标人自行负责，如使用过程中出现设备故障，投标人必须在12小时内提供备用设备以保障体检顺利进行，相关设备维修及更换新设备须在7个自然日内完成；</w:t>
            </w:r>
          </w:p>
          <w:p>
            <w:pPr>
              <w:pStyle w:val="null3"/>
              <w:ind w:firstLine="480"/>
              <w:jc w:val="both"/>
            </w:pPr>
            <w:r>
              <w:rPr>
                <w:sz w:val="24"/>
              </w:rPr>
              <w:t>22.投标人应按照采购人要求，提供执行检验、检查的流水记录，整体导出检验、检查结果的电子表格。</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海珠区拘留所监管场所医疗服务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2"/>
            </w:pPr>
            <w:r>
              <w:rPr>
                <w:sz w:val="24"/>
                <w:b/>
              </w:rPr>
              <w:t>一、监管场所医疗服务</w:t>
            </w:r>
          </w:p>
          <w:p>
            <w:pPr>
              <w:pStyle w:val="null3"/>
              <w:ind w:firstLine="480"/>
              <w:jc w:val="both"/>
            </w:pPr>
            <w:r>
              <w:rPr>
                <w:sz w:val="24"/>
              </w:rPr>
              <w:t>1.基本要求</w:t>
            </w:r>
          </w:p>
          <w:p>
            <w:pPr>
              <w:pStyle w:val="null3"/>
              <w:ind w:firstLine="480"/>
              <w:jc w:val="both"/>
            </w:pPr>
            <w:r>
              <w:rPr>
                <w:sz w:val="24"/>
              </w:rPr>
              <w:t>★1.1投标人具备二级或以上医院资格，具有在海珠区拘留所所内设立——卫生所的能力（包括派驻医务人员、提供相关医疗设备与器械、药品、回收或处理医疗废物）和良好的医疗服务记录与医务管理水平。医疗服务单位能提供救护车进行抢救与转运，确保及时有效地对患病被被拘留人员进行应急救治。投标人需提供医院评审证书或相关证明材料复印件。</w:t>
            </w:r>
          </w:p>
          <w:p>
            <w:pPr>
              <w:pStyle w:val="null3"/>
              <w:ind w:firstLine="480"/>
              <w:jc w:val="both"/>
            </w:pPr>
            <w:r>
              <w:rPr>
                <w:sz w:val="24"/>
              </w:rPr>
              <w:t>★1.2投标人承诺中标后在本项目正式生效前两周派人员提前进驻海珠区公安分局拘留所进行业务学习及项目对接，期间所产生费用在项目中管理费支出，不再另外增加费用。</w:t>
            </w:r>
          </w:p>
          <w:p>
            <w:pPr>
              <w:pStyle w:val="null3"/>
              <w:ind w:firstLine="480"/>
              <w:jc w:val="both"/>
            </w:pPr>
            <w:r>
              <w:rPr>
                <w:sz w:val="24"/>
              </w:rPr>
              <w:t>1.3投标人须提供足够数量具有执业资质的医护人员进驻海珠区拘留所，全面承担监所医务工作，投标人具有承担解决因医疗问题而引起医疗纠纷和法律责任的能力。因派驻医护人员工作疏忽或操作不当引起的医疗纠纷，由投标人承担责任。</w:t>
            </w:r>
          </w:p>
          <w:p>
            <w:pPr>
              <w:pStyle w:val="null3"/>
              <w:ind w:firstLine="480"/>
              <w:jc w:val="both"/>
            </w:pPr>
            <w:r>
              <w:rPr>
                <w:sz w:val="24"/>
              </w:rPr>
              <w:t>1.4投标人具备麻醉药品、第一类精神药品购用印鉴卡，以确保采购人羁押吸毒人员的工作需求。投标人需提供相关证明材料扫描件。</w:t>
            </w:r>
          </w:p>
          <w:p>
            <w:pPr>
              <w:pStyle w:val="null3"/>
              <w:ind w:firstLine="480"/>
              <w:jc w:val="both"/>
            </w:pPr>
            <w:r>
              <w:rPr>
                <w:sz w:val="24"/>
              </w:rPr>
              <w:t>1.5明确拘留所医疗机构设置卫生所，是投标人合法医疗机构的医疗延伸点，须由投标人中标后两个月内办理该卫生所的《医疗机构执业许可证》，其中执业地点应为拘留所所在地址，执业许可证在有效期限内。</w:t>
            </w:r>
          </w:p>
          <w:p>
            <w:pPr>
              <w:pStyle w:val="null3"/>
              <w:ind w:firstLine="480"/>
              <w:jc w:val="both"/>
            </w:pPr>
            <w:r>
              <w:rPr>
                <w:sz w:val="24"/>
              </w:rPr>
              <w:t>★1.6投标人需参照《看守所医疗机构设置基本标准》在拘留所设置卫生所，科学设置诊室、处置室、治疗室等功能用房，配备不少于10名的医务人员，合同期限内必须全员在拘留所上班，不得外派或回原机构工作（医师不少于5名，1名为负责人，因收拘女性被拘留人员，因此至少配备两名女医师；护士不少于5名；），保证每天24小时均有医务人员（其中医师不少于1名）在拘留所卫生所值班。同时，医务人员必须具有相应的执业资格，其中医生应以有独立处方权的全科类临床专业为主，且含具有精麻药品处方权的人员。</w:t>
            </w:r>
          </w:p>
          <w:p>
            <w:pPr>
              <w:pStyle w:val="null3"/>
              <w:ind w:firstLine="480"/>
              <w:jc w:val="both"/>
            </w:pPr>
            <w:r>
              <w:rPr>
                <w:sz w:val="24"/>
              </w:rPr>
              <w:t>★1.7投标人本部及其他院区必须设有内科、外科、妇科、皮肤科、检验科、急诊科、眼科、耳鼻喉科等临床科室；设有放射科、B超、心电图、消毒供应室等医技后勤科室。确保监所被拘留人员遇到相关疾病时能提供医疗支持及保证监所采购药品耗材的需求。</w:t>
            </w:r>
          </w:p>
          <w:p>
            <w:pPr>
              <w:pStyle w:val="null3"/>
              <w:ind w:firstLine="480"/>
              <w:jc w:val="both"/>
            </w:pPr>
            <w:r>
              <w:rPr>
                <w:sz w:val="24"/>
              </w:rPr>
              <w:t>1.8若采购人需要对患病人员进行市内或长途医疗转运，投标人需要提供符合转运条件的救护车、随车医疗设备、医生、护士、司机等执行转运任务，或转介具备相关资质的第三方医疗转运机构执行转运，所产生费用由中标人自行承担。</w:t>
            </w:r>
          </w:p>
          <w:p>
            <w:pPr>
              <w:pStyle w:val="null3"/>
              <w:ind w:firstLine="480"/>
              <w:jc w:val="both"/>
            </w:pPr>
            <w:r>
              <w:rPr>
                <w:sz w:val="24"/>
              </w:rPr>
              <w:t>1.9若采购人收拘的人员有急危重症，需要紧急抢救的，投标人提供绿色通道优先救治，治疗费用据实结算，不纳入本项目预算。</w:t>
            </w:r>
          </w:p>
          <w:p>
            <w:pPr>
              <w:pStyle w:val="null3"/>
              <w:ind w:firstLine="480"/>
              <w:jc w:val="both"/>
            </w:pPr>
            <w:r>
              <w:rPr>
                <w:sz w:val="24"/>
              </w:rPr>
              <w:t>1.10若需住院治疗的被拘留人员，需转往地方医院救治，由投标人提供病房治疗，治疗费用据实结算，不纳入本项目预算。</w:t>
            </w:r>
          </w:p>
          <w:p>
            <w:pPr>
              <w:pStyle w:val="null3"/>
              <w:ind w:firstLine="480"/>
              <w:jc w:val="both"/>
            </w:pPr>
            <w:r>
              <w:rPr>
                <w:sz w:val="24"/>
              </w:rPr>
              <w:t>1.11采购人有需求投标人不能提供的检查项目，或采购人认为需要到更权威机构检验的项目，投标人应代为联系、协调，转介到该机构执行，投标人先行垫付费用，采购人据实结算，费用不纳入本项目。</w:t>
            </w:r>
          </w:p>
          <w:p>
            <w:pPr>
              <w:pStyle w:val="null3"/>
              <w:ind w:firstLine="480"/>
              <w:jc w:val="both"/>
            </w:pPr>
            <w:r>
              <w:rPr>
                <w:sz w:val="24"/>
              </w:rPr>
              <w:t>2.人员配备要求</w:t>
            </w:r>
          </w:p>
          <w:p>
            <w:pPr>
              <w:pStyle w:val="null3"/>
              <w:ind w:firstLine="480"/>
              <w:jc w:val="both"/>
            </w:pPr>
            <w:r>
              <w:rPr>
                <w:sz w:val="24"/>
              </w:rPr>
              <w:t>2.1派驻医务人员必须为投标人医院事业编制人员或正式签订劳动合同人员，如医护人员多点执业的，主执业点（第一执业地点）必须注册在投标人医院。医师要具备中华人民共和国医师资格证书和医师执业证书，并有三年以上临床经验。其中必须有一名主治医师以上职称（含主治）；护士必须持有护士资格证书和护士职业证书。由投标人派出中级或以上职称医师1人（包含在需求人员内）担任负责人，主要负责对监所具体医务工作指导，并负责与投标人协调与本项目相关的所有事务。</w:t>
            </w:r>
          </w:p>
          <w:p>
            <w:pPr>
              <w:pStyle w:val="null3"/>
              <w:ind w:firstLine="480"/>
              <w:jc w:val="both"/>
            </w:pPr>
            <w:r>
              <w:rPr>
                <w:sz w:val="24"/>
              </w:rPr>
              <w:t>2.2派驻医务人员必须经体检合格和背景调查合格后方可。医护人员必须政历清楚，无违法犯罪记录，思想品德端正，具有良好的工作责任心和医德；语言沟通能力较强，严格遵守相关职业操守。投标人需提供相关证明材料扫描件。</w:t>
            </w:r>
          </w:p>
          <w:p>
            <w:pPr>
              <w:pStyle w:val="null3"/>
              <w:ind w:firstLine="480"/>
              <w:jc w:val="both"/>
            </w:pPr>
            <w:r>
              <w:rPr>
                <w:sz w:val="24"/>
              </w:rPr>
              <w:t>2.3投标人派驻医护人员出现不服从拘留所工作安排、不遵守拘留所管理制度、未能履行医护人员工作职责、出现重大工作失误（包括但不限于违反保密制度、派错药、开错医嘱、报病未及时处理导致严重后果、违反医疗操作规范等）或认为不适宜在拘留所继续从事医务工作，要求更换时，投标人必须立即停止相关人员的医疗工作，同时自收到采购人书面正式通知之日起5个工作日内更换人员。紧急情况下，需在收到采购人正式通知24小时内调整人员。</w:t>
            </w:r>
          </w:p>
          <w:p>
            <w:pPr>
              <w:pStyle w:val="null3"/>
              <w:ind w:firstLine="480"/>
              <w:jc w:val="both"/>
            </w:pPr>
            <w:r>
              <w:rPr>
                <w:sz w:val="24"/>
              </w:rPr>
              <w:t>2.4派驻人员必须严格遵守拘留所有关规章制度、安全作业承诺。上岗前每位医务人员必须与采购人签订保密协议，且必须严格执行采购人制定的相关制度及规范，确保安全，履行好工作职责。派驻人员违反保密守则的，由投标人立即予以更换，情节严重的，予以追究法律责任。</w:t>
            </w:r>
          </w:p>
          <w:p>
            <w:pPr>
              <w:pStyle w:val="null3"/>
              <w:ind w:firstLine="480"/>
              <w:jc w:val="both"/>
            </w:pPr>
            <w:r>
              <w:rPr>
                <w:sz w:val="24"/>
              </w:rPr>
              <w:t>2.5采购人可以安排给派驻人员提供6-8人间的员工宿舍，同时派驻医护人员可自费在监所大院饭堂用餐。</w:t>
            </w:r>
          </w:p>
          <w:p>
            <w:pPr>
              <w:pStyle w:val="null3"/>
              <w:ind w:firstLine="480"/>
              <w:jc w:val="both"/>
            </w:pPr>
            <w:r>
              <w:rPr>
                <w:sz w:val="24"/>
              </w:rPr>
              <w:t>2.6医护人员排班要求：派驻医护人员工作时间严格按照监所需求安排（见下表，下称“既定工作时间”），在既定工作时间内的所有人员服务费用包含在投标总价内。如因其他突发紧急情况造成医务人员加班（超出既定工作时间），原则上在事后安排补休，确因工作需要无法调休的情况下，加班费用由投标人向采购人提出申请，采购人参考劳动法相关规定根据超出既定工作时间的时长申请经费补贴。</w:t>
            </w:r>
          </w:p>
          <w:p>
            <w:pPr>
              <w:pStyle w:val="null3"/>
              <w:ind w:firstLine="480"/>
              <w:jc w:val="both"/>
            </w:pPr>
            <w:r>
              <w:rPr>
                <w:sz w:val="24"/>
              </w:rPr>
              <w:t>2.7拘留所卫生所值班人数及时间要求：</w:t>
            </w:r>
          </w:p>
          <w:tbl>
            <w:tblPr>
              <w:tblBorders>
                <w:top w:val="none" w:color="000000" w:sz="4"/>
                <w:left w:val="none" w:color="000000" w:sz="4"/>
                <w:bottom w:val="none" w:color="000000" w:sz="4"/>
                <w:right w:val="none" w:color="000000" w:sz="4"/>
                <w:insideH w:val="none"/>
                <w:insideV w:val="none"/>
              </w:tblBorders>
            </w:tblPr>
            <w:tblGrid>
              <w:gridCol w:w="1108"/>
              <w:gridCol w:w="1108"/>
              <w:gridCol w:w="1108"/>
              <w:gridCol w:w="1108"/>
              <w:gridCol w:w="1108"/>
            </w:tblGrid>
            <w:tr>
              <w:tc>
                <w:tcPr>
                  <w:tcW w:type="dxa" w:w="110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时段</w:t>
                  </w:r>
                </w:p>
              </w:tc>
              <w:tc>
                <w:tcPr>
                  <w:tcW w:type="dxa" w:w="110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周一至周日08:30-11:30</w:t>
                  </w:r>
                </w:p>
              </w:tc>
              <w:tc>
                <w:tcPr>
                  <w:tcW w:type="dxa" w:w="110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周一至周日</w:t>
                  </w:r>
                </w:p>
                <w:p>
                  <w:pPr>
                    <w:pStyle w:val="null3"/>
                    <w:jc w:val="center"/>
                  </w:pPr>
                  <w:r>
                    <w:rPr>
                      <w:sz w:val="24"/>
                    </w:rPr>
                    <w:t>11:30-17:30</w:t>
                  </w:r>
                </w:p>
              </w:tc>
              <w:tc>
                <w:tcPr>
                  <w:tcW w:type="dxa" w:w="110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周一至周日</w:t>
                  </w:r>
                </w:p>
                <w:p>
                  <w:pPr>
                    <w:pStyle w:val="null3"/>
                    <w:jc w:val="center"/>
                  </w:pPr>
                  <w:r>
                    <w:rPr>
                      <w:sz w:val="24"/>
                    </w:rPr>
                    <w:t>14:30-17:30</w:t>
                  </w:r>
                </w:p>
              </w:tc>
              <w:tc>
                <w:tcPr>
                  <w:tcW w:type="dxa" w:w="110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周一至周日</w:t>
                  </w:r>
                </w:p>
                <w:p>
                  <w:pPr>
                    <w:pStyle w:val="null3"/>
                    <w:jc w:val="center"/>
                  </w:pPr>
                  <w:r>
                    <w:rPr>
                      <w:sz w:val="24"/>
                    </w:rPr>
                    <w:t>17:30-次日08:30</w:t>
                  </w:r>
                </w:p>
              </w:tc>
            </w:tr>
            <w:tr>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医生数量/人</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护士数量/人</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bl>
          <w:p>
            <w:pPr>
              <w:pStyle w:val="null3"/>
              <w:ind w:firstLine="480"/>
              <w:jc w:val="both"/>
            </w:pPr>
            <w:r>
              <w:rPr>
                <w:sz w:val="24"/>
              </w:rPr>
              <w:t>注：（1）值班8:30-次日8:30（24小时）：1）值班医生负责每日不少于2次的进仓巡诊；2）对新收人员身体健康情况跟踪；3）护士按医嘱对病号病情每天分早、中、晚开展监测（含测血压、血糖）；4）护士负责按医嘱按时按次按量派发药品至病号本人并监督其服药结束；5）值班医生负责11:30-14:30及17:30-次日8:30新入所人员健康检查。</w:t>
            </w:r>
          </w:p>
          <w:p>
            <w:pPr>
              <w:pStyle w:val="null3"/>
              <w:ind w:firstLine="480"/>
              <w:jc w:val="both"/>
            </w:pPr>
            <w:r>
              <w:rPr>
                <w:sz w:val="24"/>
              </w:rPr>
              <w:t>（2）正班：1）负责每日不少于2次的进仓巡诊；2）8:30-11:30  14:30-17:30负责新入所人员健康检查；3）若当日有出所就医、送戒毒任务时，白天由正班医生跟随，晚上出所就医值班护士跟随；4）护士需负责被拘留人员病历档案及药品管理；5）当日有传染病病号出所，护士需及时对该拘室及设施进行消杀；6）护士每周开展1次全所范围的消杀；7）每月结合拘留所工作安排开展1次应急演练。</w:t>
            </w:r>
          </w:p>
          <w:p>
            <w:pPr>
              <w:pStyle w:val="null3"/>
              <w:ind w:firstLine="480"/>
              <w:jc w:val="both"/>
            </w:pPr>
            <w:r>
              <w:rPr>
                <w:sz w:val="24"/>
              </w:rPr>
              <w:t xml:space="preserve">（3）备班：上正常前一天为备班，需24小时保持手机通畅有任务随时到岗。  </w:t>
            </w:r>
          </w:p>
          <w:p>
            <w:pPr>
              <w:pStyle w:val="null3"/>
              <w:ind w:firstLine="480"/>
              <w:jc w:val="both"/>
            </w:pPr>
            <w:r>
              <w:rPr>
                <w:sz w:val="24"/>
              </w:rPr>
              <w:t>（4）中标人提供电子化考勤设备用以每日医护人员上下班考勤，并每日将当日考勤数据发采购人存档。</w:t>
            </w:r>
          </w:p>
          <w:p>
            <w:pPr>
              <w:pStyle w:val="null3"/>
              <w:ind w:firstLine="480"/>
              <w:jc w:val="both"/>
            </w:pPr>
            <w:r>
              <w:rPr>
                <w:sz w:val="24"/>
              </w:rPr>
              <w:t>3</w:t>
            </w:r>
            <w:r>
              <w:rPr>
                <w:sz w:val="24"/>
              </w:rPr>
              <w:t>.</w:t>
            </w:r>
            <w:r>
              <w:rPr>
                <w:sz w:val="24"/>
              </w:rPr>
              <w:t>医疗救治服务标准</w:t>
            </w:r>
          </w:p>
          <w:p>
            <w:pPr>
              <w:pStyle w:val="null3"/>
              <w:ind w:firstLine="480"/>
              <w:jc w:val="both"/>
            </w:pPr>
            <w:r>
              <w:rPr>
                <w:sz w:val="24"/>
              </w:rPr>
              <w:t>3.1投标人对被拘留人员应按照《医疗护理诊疗规范》的规定，合理检查、合理用药、合理治疗。</w:t>
            </w:r>
          </w:p>
          <w:p>
            <w:pPr>
              <w:pStyle w:val="null3"/>
              <w:ind w:firstLine="480"/>
              <w:jc w:val="both"/>
            </w:pPr>
            <w:r>
              <w:rPr>
                <w:sz w:val="24"/>
              </w:rPr>
              <w:t>3.2对于确属在监所卫生所无法得到有效救治，需住院或手术治疗的急危重症病患，需及时向拘留所值班领导报告和提出转诊转院建议，并负责提供和做好转诊手续。</w:t>
            </w:r>
          </w:p>
          <w:p>
            <w:pPr>
              <w:pStyle w:val="null3"/>
              <w:ind w:firstLine="480"/>
              <w:jc w:val="both"/>
            </w:pPr>
            <w:r>
              <w:rPr>
                <w:sz w:val="24"/>
              </w:rPr>
              <w:t>3.3投标人负责提供监所卫生所使用的相关医疗设备，包括但不限于心电监护仪、心电图机、除颤仪、氧气筒、臂式或腕式血压计、电子体温计、折叠担架、转运车床等，应能满足海珠区拘留所医疗卫生服务需求。</w:t>
            </w:r>
          </w:p>
          <w:p>
            <w:pPr>
              <w:pStyle w:val="null3"/>
              <w:ind w:firstLine="480"/>
              <w:jc w:val="both"/>
            </w:pPr>
            <w:r>
              <w:rPr>
                <w:sz w:val="24"/>
              </w:rPr>
              <w:t>3.4医疗用药和耗材由投标人零利润提供。日常用药，每月由投标人开具清单交采购人审核后，委托投标人购买。由投标人开具购买日常药品清单，如投标人无采购人所需药品耗材，必需提供同类型药品替代或代为采购,不得以任何理由拒绝。药品清单须严格参考广州市医保基本药品目录，并保证所进药品质量。</w:t>
            </w:r>
          </w:p>
          <w:p>
            <w:pPr>
              <w:pStyle w:val="null3"/>
              <w:ind w:firstLine="480"/>
              <w:jc w:val="both"/>
            </w:pPr>
            <w:r>
              <w:rPr>
                <w:sz w:val="24"/>
              </w:rPr>
              <w:t>3.5监所医务室的业务用房和公安网络设备，由广州市公安局海珠分局提供。</w:t>
            </w:r>
          </w:p>
          <w:p>
            <w:pPr>
              <w:pStyle w:val="null3"/>
              <w:ind w:firstLine="480"/>
              <w:jc w:val="both"/>
            </w:pPr>
            <w:r>
              <w:rPr>
                <w:sz w:val="24"/>
              </w:rPr>
              <w:t>4.卫生所日常开展医疗卫生业务工作要求</w:t>
            </w:r>
          </w:p>
          <w:p>
            <w:pPr>
              <w:pStyle w:val="null3"/>
              <w:ind w:firstLine="480"/>
              <w:jc w:val="both"/>
            </w:pPr>
            <w:r>
              <w:rPr>
                <w:sz w:val="24"/>
              </w:rPr>
              <w:t>4.1投标人派出的医务人员必须遵守拘留所各项管理制度及规范，投标人派驻医务人员必须在采购人警务协助下开展医疗工作，确保安全并履行以下工作和职责：</w:t>
            </w:r>
          </w:p>
          <w:p>
            <w:pPr>
              <w:pStyle w:val="null3"/>
              <w:ind w:firstLine="480"/>
              <w:jc w:val="both"/>
            </w:pPr>
            <w:r>
              <w:rPr>
                <w:sz w:val="24"/>
              </w:rPr>
              <w:t>4.1.1投标人需对新收拘人员进行常规检查，如外伤查看等。同时投标人对新收拘人员的第三方出具体检结果进行查验和评估，发现病情应及时提出诊疗建议，并做好相关医疗文书登记。</w:t>
            </w:r>
          </w:p>
          <w:p>
            <w:pPr>
              <w:pStyle w:val="null3"/>
              <w:ind w:firstLine="480"/>
              <w:jc w:val="both"/>
            </w:pPr>
            <w:r>
              <w:rPr>
                <w:sz w:val="24"/>
              </w:rPr>
              <w:t>4.1.2派驻监所医生按规定负责对拘留所单独羁押、加戴械具等被拘留人员的身体检查，并视身体健康情况提出建议。</w:t>
            </w:r>
          </w:p>
          <w:p>
            <w:pPr>
              <w:pStyle w:val="null3"/>
              <w:ind w:firstLine="480"/>
              <w:jc w:val="both"/>
            </w:pPr>
            <w:r>
              <w:rPr>
                <w:sz w:val="24"/>
              </w:rPr>
              <w:t>4.1.3派驻监所医生对新收拘入所人员作一周健康跟踪检查，并做好跟踪检查记录，提出跟进处理意见。</w:t>
            </w:r>
          </w:p>
          <w:p>
            <w:pPr>
              <w:pStyle w:val="null3"/>
              <w:ind w:firstLine="480"/>
              <w:jc w:val="both"/>
            </w:pPr>
            <w:r>
              <w:rPr>
                <w:sz w:val="24"/>
              </w:rPr>
              <w:t>4.1.4派驻监所医护人员负责每日上、下午对被拘留人员常规巡诊各一次，逐监室了解被拘留人员身体健康情况。负责对患病被被拘留人员进行诊断和必要的基本处置；对危、重等特殊人员要密切追踪观察，及时根据病情做出相应的治疗医疗处置；对外出就医回所的患病人员进行追踪治疗，落实外院医嘱。</w:t>
            </w:r>
          </w:p>
          <w:p>
            <w:pPr>
              <w:pStyle w:val="null3"/>
              <w:ind w:firstLine="480"/>
              <w:jc w:val="both"/>
            </w:pPr>
            <w:r>
              <w:rPr>
                <w:sz w:val="24"/>
              </w:rPr>
              <w:t>4.1.5派驻监所医务人员负责对女性被拘留人员作妊娠检验。</w:t>
            </w:r>
          </w:p>
          <w:p>
            <w:pPr>
              <w:pStyle w:val="null3"/>
              <w:ind w:firstLine="480"/>
              <w:jc w:val="both"/>
            </w:pPr>
            <w:r>
              <w:rPr>
                <w:sz w:val="24"/>
              </w:rPr>
              <w:t>4.1.6派驻监所医护人员发现患有危重、突发疾病的被被拘留人员，迅速组织抢救，并提出处理意见；对需送医院救治的危重病人员，投标人须提供救护车并派医护人员协同民警共同送至指定医院治疗。</w:t>
            </w:r>
          </w:p>
          <w:p>
            <w:pPr>
              <w:pStyle w:val="null3"/>
              <w:ind w:firstLine="480"/>
              <w:jc w:val="both"/>
            </w:pPr>
            <w:r>
              <w:rPr>
                <w:sz w:val="24"/>
              </w:rPr>
              <w:t>4.1.7投标人建立病人诊疗安全管理制度及工作规范流程，落实好巡诊制度、会诊制度，采取有效的安全措施，加强病人医疗护理安全管理。必要时根据监所要求派相应专科医师为被拘留人员进行会诊，包括但不限于皮肤科、妇科、精神科、心内科、呼吸科、泌尿科等等。</w:t>
            </w:r>
          </w:p>
          <w:p>
            <w:pPr>
              <w:pStyle w:val="null3"/>
              <w:ind w:firstLine="480"/>
              <w:jc w:val="both"/>
            </w:pPr>
            <w:r>
              <w:rPr>
                <w:sz w:val="24"/>
              </w:rPr>
              <w:t>4.1.8派出的医护人员应按照监所要求建立被拘留人员个人健康档案，认真填写各类监管医疗文书、表格，撰写病情报告；做好被被拘留人员治疗登记以及日常的交接班工作。派驻医护人员负责被拘留人员每次就诊情况的记录，对患病被拘留人员及时跟踪治疗。被拘留人员因病在拘留期间正常死亡的，投标人负责相关治疗和抢救病历记录。</w:t>
            </w:r>
          </w:p>
          <w:p>
            <w:pPr>
              <w:pStyle w:val="null3"/>
              <w:ind w:firstLine="480"/>
              <w:jc w:val="both"/>
            </w:pPr>
            <w:r>
              <w:rPr>
                <w:sz w:val="24"/>
              </w:rPr>
              <w:t>4.1.9投标人负责拘留所设置治疗室，派驻医护人员根据实际需要为被拘留人员开展简单手术及操作（包括但不限于手法关节脱臼复位、清创缝合、脓肿切开排脓、拔甲、插胃管、插导尿管、心电监护、肌注、静脉输液等）医疗服务。</w:t>
            </w:r>
          </w:p>
          <w:p>
            <w:pPr>
              <w:pStyle w:val="null3"/>
              <w:ind w:firstLine="480"/>
              <w:jc w:val="both"/>
            </w:pPr>
            <w:r>
              <w:rPr>
                <w:sz w:val="24"/>
              </w:rPr>
              <w:t>4.1.10派驻监所医生负责对办案单位人员因工作需要带被拘留人员临时出入所的，驻所医务人员负责对被拘留人员进行体表检查。</w:t>
            </w:r>
          </w:p>
          <w:p>
            <w:pPr>
              <w:pStyle w:val="null3"/>
              <w:ind w:firstLine="480"/>
              <w:jc w:val="both"/>
            </w:pPr>
            <w:r>
              <w:rPr>
                <w:sz w:val="24"/>
              </w:rPr>
              <w:t>4.1.11派驻监所医护人员根据工作安排参加监所应急医疗演练，不断提高自身应急处置能力。</w:t>
            </w:r>
          </w:p>
          <w:p>
            <w:pPr>
              <w:pStyle w:val="null3"/>
              <w:ind w:firstLine="480"/>
              <w:jc w:val="both"/>
            </w:pPr>
            <w:r>
              <w:rPr>
                <w:sz w:val="24"/>
              </w:rPr>
              <w:t>4.1.12派驻医护人员遵循医疗用药用材的原则——“确保安全，尊重医效；廉价为先，国产为主；节省开支，维护权益”。减少医疗设备投入和药物积压与过期损耗，节约经费。药剂人员负责医疗设施及药品的管理和领用，做到账目清楚，每月盘点一次。</w:t>
            </w:r>
          </w:p>
          <w:p>
            <w:pPr>
              <w:pStyle w:val="null3"/>
              <w:ind w:firstLine="480"/>
              <w:jc w:val="both"/>
            </w:pPr>
            <w:r>
              <w:rPr>
                <w:sz w:val="24"/>
              </w:rPr>
              <w:t>4.2投标人负责对医疗废物回收和按相关规定进行无害化处理。</w:t>
            </w:r>
          </w:p>
          <w:p>
            <w:pPr>
              <w:pStyle w:val="null3"/>
              <w:ind w:firstLine="480"/>
              <w:jc w:val="both"/>
            </w:pPr>
            <w:r>
              <w:rPr>
                <w:sz w:val="24"/>
              </w:rPr>
              <w:t>4.3投标人根据季节及流行性疾病特点做好监所的卫生防疫工作，并协助采购人对拘区、饭堂和办公场所等的消、杀毒工作。</w:t>
            </w:r>
          </w:p>
          <w:p>
            <w:pPr>
              <w:pStyle w:val="null3"/>
              <w:ind w:firstLine="480"/>
              <w:jc w:val="both"/>
            </w:pPr>
            <w:r>
              <w:rPr>
                <w:sz w:val="24"/>
              </w:rPr>
              <w:t>4.4投标人定期对监所民警、辅警员工及被被拘留人员开展相关内容的健康宣传教育工作，根据实际情况提出流行性疾病预防措施。</w:t>
            </w:r>
          </w:p>
          <w:p>
            <w:pPr>
              <w:pStyle w:val="null3"/>
              <w:ind w:firstLine="480"/>
              <w:jc w:val="both"/>
            </w:pPr>
            <w:r>
              <w:rPr>
                <w:sz w:val="24"/>
              </w:rPr>
              <w:t>4.5医疗规范操作、医疗技术支持和医疗业务学习由投标人负责提供和保障；投标人每月应至少一次派员到拘留所进行医疗服务质量的评估与监督检查，发现问题及时进行整改。</w:t>
            </w:r>
          </w:p>
          <w:p>
            <w:pPr>
              <w:pStyle w:val="null3"/>
              <w:ind w:firstLine="480"/>
              <w:jc w:val="both"/>
            </w:pPr>
            <w:r>
              <w:rPr>
                <w:sz w:val="24"/>
              </w:rPr>
              <w:t>4.6投标人负责传染病预防控制工作。严格执行法定传染疾病管理相关制度与职责，对传染病做到“早发现、早报告、早治疗”，及时消毒、防传播。</w:t>
            </w:r>
          </w:p>
          <w:p>
            <w:pPr>
              <w:pStyle w:val="null3"/>
              <w:ind w:firstLine="480"/>
              <w:jc w:val="both"/>
            </w:pPr>
            <w:r>
              <w:rPr>
                <w:sz w:val="24"/>
              </w:rPr>
              <w:t>4.7入所体检或入所后因诊治需要增加的诊治项目，如CT、彩超检查等，要求投标人本院区能提供24小时绿色通道，可以随时安排这些检查项目及优先诊治。</w:t>
            </w:r>
          </w:p>
          <w:p>
            <w:pPr>
              <w:pStyle w:val="null3"/>
              <w:ind w:firstLine="480"/>
              <w:jc w:val="both"/>
            </w:pPr>
            <w:r>
              <w:rPr>
                <w:sz w:val="24"/>
              </w:rPr>
              <w:t>4.8拘留所卫生所使用医疗设备的日常维护、维修、年审、校验等，由投标人负责承担。</w:t>
            </w:r>
          </w:p>
          <w:p>
            <w:pPr>
              <w:pStyle w:val="null3"/>
              <w:ind w:firstLine="480"/>
              <w:jc w:val="both"/>
            </w:pPr>
            <w:r>
              <w:rPr>
                <w:sz w:val="24"/>
              </w:rPr>
              <w:t>4.9被拘留人员在监所门诊部诊疗诊治过程中，因投标人原因所造成的医疗事故，由投标人承担相应的赔偿责任。</w:t>
            </w:r>
          </w:p>
          <w:p>
            <w:pPr>
              <w:pStyle w:val="null3"/>
              <w:ind w:firstLine="480"/>
              <w:jc w:val="both"/>
            </w:pPr>
            <w:r>
              <w:rPr>
                <w:sz w:val="24"/>
              </w:rPr>
              <w:t>4.10投标人在日常正常开展医疗业务工作可能产生的相关责任由投标人负责。</w:t>
            </w:r>
          </w:p>
          <w:p>
            <w:pPr>
              <w:pStyle w:val="null3"/>
              <w:ind w:firstLine="480"/>
              <w:jc w:val="both"/>
            </w:pPr>
            <w:r>
              <w:rPr>
                <w:sz w:val="24"/>
              </w:rPr>
              <w:t>★4.11后期如因拘留所办公位置调整导致拘留所卫生所需要迁移，由投标人自行承担迁移至采购人提供的场地所产生的所有费用并重新办理相关机构执业许可证，迁移需征得采购人同意后方可进行。</w:t>
            </w:r>
          </w:p>
          <w:p>
            <w:pPr>
              <w:pStyle w:val="null3"/>
              <w:ind w:firstLine="480"/>
              <w:jc w:val="both"/>
            </w:pPr>
            <w:r>
              <w:rPr>
                <w:sz w:val="24"/>
              </w:rPr>
              <w:t>5.中标人需为监所医疗服务购买保额不少于200万的医疗责任保险。</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海珠区执法办案管理中心监管场所医疗服务及违法犯罪嫌疑人体检服务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2"/>
            </w:pPr>
            <w:r>
              <w:rPr>
                <w:sz w:val="24"/>
                <w:b/>
              </w:rPr>
              <w:t>一、监管场所医疗服务</w:t>
            </w:r>
          </w:p>
          <w:p>
            <w:pPr>
              <w:pStyle w:val="null3"/>
              <w:ind w:firstLine="480"/>
              <w:jc w:val="both"/>
            </w:pPr>
            <w:r>
              <w:rPr>
                <w:sz w:val="24"/>
              </w:rPr>
              <w:t>1.基本要求</w:t>
            </w:r>
          </w:p>
          <w:p>
            <w:pPr>
              <w:pStyle w:val="null3"/>
              <w:ind w:firstLine="480"/>
              <w:jc w:val="both"/>
            </w:pPr>
            <w:r>
              <w:rPr>
                <w:sz w:val="24"/>
              </w:rPr>
              <w:t>★1.1投标人具备二级或以上医院资格，具有在海珠区执法办案管理中心内设立——卫生所或门诊部的能力（包括派驻医护人员、提供相关医疗设备与器械、药品、回收或处理医疗废物）和良好的医疗服务记录与医务管理水平。医疗服务单位能提供救护车进行抢救与转运，确保及时有效地对患病被监管人员进行应急救治。投标人需提供医院评审证书或相关证明材料复印件。</w:t>
            </w:r>
          </w:p>
          <w:p>
            <w:pPr>
              <w:pStyle w:val="null3"/>
              <w:ind w:firstLine="480"/>
              <w:jc w:val="both"/>
            </w:pPr>
            <w:r>
              <w:rPr>
                <w:sz w:val="24"/>
              </w:rPr>
              <w:t>★1.2投标人承诺中标后在本项目正式生效前两周派人员提前进驻海珠区公安分局执法办案管理中心进行业务学习及项目对接，期间所产生费用在项目中管理费支出，不再另外增加费用。</w:t>
            </w:r>
          </w:p>
          <w:p>
            <w:pPr>
              <w:pStyle w:val="null3"/>
              <w:ind w:firstLine="480"/>
              <w:jc w:val="both"/>
            </w:pPr>
            <w:r>
              <w:rPr>
                <w:sz w:val="24"/>
              </w:rPr>
              <w:t>1.3投标人须提供足够数量具有执业资质的医护人员进驻海珠区执法办案管理中心，全面承担监管场所医务工作，投标人具有承担解决因医疗问题而引起医疗纠纷和法律责任的能力。因派驻医护人员工作疏忽或操作不当引起的医疗纠纷，由投标人承担责任。</w:t>
            </w:r>
          </w:p>
          <w:p>
            <w:pPr>
              <w:pStyle w:val="null3"/>
              <w:ind w:firstLine="480"/>
              <w:jc w:val="both"/>
            </w:pPr>
            <w:r>
              <w:rPr>
                <w:sz w:val="24"/>
              </w:rPr>
              <w:t>1.4投标人具备麻醉药品、第一类精神药品购用印鉴卡，以确保采购人羁押吸毒人员的工作需求。投标人需提供相关证明材料扫描件。</w:t>
            </w:r>
          </w:p>
          <w:p>
            <w:pPr>
              <w:pStyle w:val="null3"/>
              <w:ind w:firstLine="480"/>
              <w:jc w:val="both"/>
            </w:pPr>
            <w:r>
              <w:rPr>
                <w:sz w:val="24"/>
              </w:rPr>
              <w:t>1.5明确执法办案管理中心医疗机构设置卫生所或门诊部，是投标人合法医疗机构的医疗延伸点，须由投标人中标后两个月内办理该卫生所或门诊部的《医疗机构执业许可证》，其中执业地点应为海珠区执法办案管理中心所在地址，执业许可证在有效期限内。</w:t>
            </w:r>
          </w:p>
          <w:p>
            <w:pPr>
              <w:pStyle w:val="null3"/>
              <w:ind w:firstLine="480"/>
              <w:jc w:val="both"/>
            </w:pPr>
            <w:r>
              <w:rPr>
                <w:sz w:val="24"/>
              </w:rPr>
              <w:t>★1.6投标人需参照《看守所医疗机构设置基本标准》在执法办案管理中心设置卫生所或门诊部，科学设置诊室、处置室、治疗室等功能用房。保证每天24小时均有医护人员（其中医师和护士各不少于1名，均须具有中级或以上职称）在执法办案管理中心卫生所或门诊部值班。同时，医护人员必须具有相应的执业资格，其中医生应以有独立处方权的全科类临床专业为主，且含具有精麻药品处方权的人员。</w:t>
            </w:r>
          </w:p>
          <w:p>
            <w:pPr>
              <w:pStyle w:val="null3"/>
              <w:ind w:firstLine="480"/>
              <w:jc w:val="both"/>
            </w:pPr>
            <w:r>
              <w:rPr>
                <w:sz w:val="24"/>
              </w:rPr>
              <w:t>★1.7投标人本部或其他院区必须设有内科、外科、妇科、皮肤科、检验科、急诊科、眼科、耳鼻喉科等临床科室；设有放射科、B超、心电图、消毒供应室等医技后勤科室。确保执法办案管理中心在押人员遇到相关疾病时能提供医疗支持及保证执法办案管理中心采购药品耗材的需求。</w:t>
            </w:r>
          </w:p>
          <w:p>
            <w:pPr>
              <w:pStyle w:val="null3"/>
              <w:ind w:firstLine="480"/>
              <w:jc w:val="both"/>
            </w:pPr>
            <w:r>
              <w:rPr>
                <w:sz w:val="24"/>
              </w:rPr>
              <w:t>1.8若采购人需要对患病人员进行市内或长途医疗转运，投标人需要提供符合转运条件的救护车、随车医疗设备、医生、护士、司机等执行转运任务，或转介具备相关资质的第三方医疗转运机构执行转运，所产生费用由投标人先行垫支，采购人据实结算，不纳入本项目预算。</w:t>
            </w:r>
          </w:p>
          <w:p>
            <w:pPr>
              <w:pStyle w:val="null3"/>
              <w:ind w:firstLine="480"/>
              <w:jc w:val="both"/>
            </w:pPr>
            <w:r>
              <w:rPr>
                <w:sz w:val="24"/>
              </w:rPr>
              <w:t>1.9若采购人收押的人员有急危重症，需要紧急抢救的，投标人提供绿色通道优先救治，治疗费用据实结算，不纳入本项目预算。</w:t>
            </w:r>
          </w:p>
          <w:p>
            <w:pPr>
              <w:pStyle w:val="null3"/>
              <w:ind w:firstLine="480"/>
              <w:jc w:val="both"/>
            </w:pPr>
            <w:r>
              <w:rPr>
                <w:sz w:val="24"/>
              </w:rPr>
              <w:t>1.10若需住院治疗的在押人员，市局设置的监管病区无法处理，由投标人提供病房治疗，治疗费用据实结算，不纳入本项目预算。</w:t>
            </w:r>
          </w:p>
          <w:p>
            <w:pPr>
              <w:pStyle w:val="null3"/>
              <w:ind w:firstLine="480"/>
              <w:jc w:val="both"/>
            </w:pPr>
            <w:r>
              <w:rPr>
                <w:sz w:val="24"/>
              </w:rPr>
              <w:t>1.11采购人有需求投标人不能提供的检查项目，或采购人认为需要到更权威机构检验的项目，投标人应代为联系、协调，转介到该机构执行，投标人先行垫付费用，采购人据实结算，费用不纳入本项目。</w:t>
            </w:r>
          </w:p>
          <w:p>
            <w:pPr>
              <w:pStyle w:val="null3"/>
              <w:ind w:firstLine="480"/>
              <w:jc w:val="both"/>
            </w:pPr>
            <w:r>
              <w:rPr>
                <w:sz w:val="24"/>
              </w:rPr>
              <w:t>1.12若遇突发疫情管控政策有要求，驻所医护人员需服从驻所住宿、居家隔离、核酸检测、疫苗接种等管理措施。</w:t>
            </w:r>
          </w:p>
          <w:p>
            <w:pPr>
              <w:pStyle w:val="null3"/>
              <w:ind w:firstLine="480"/>
              <w:jc w:val="both"/>
            </w:pPr>
            <w:r>
              <w:rPr>
                <w:sz w:val="24"/>
              </w:rPr>
              <w:t>2.人员配备要求</w:t>
            </w:r>
          </w:p>
          <w:p>
            <w:pPr>
              <w:pStyle w:val="null3"/>
              <w:ind w:firstLine="480"/>
              <w:jc w:val="both"/>
            </w:pPr>
            <w:r>
              <w:rPr>
                <w:sz w:val="24"/>
              </w:rPr>
              <w:t>2.1派驻医护人员必须为投标人医院事业编制人员或正式签订劳动合同人员，如医护人员多点执业的，主执业点（第一执业地点）必须注册在投标人医院。医师要具备中华人民共和国医师资格证书和医师执业证书，并有三年以上临床经验。护士必须持有护士资格证书和护士职业证书。由投标人派出1人（包含在需求人员内）担任负责人，主要负责对执法办案管理中心具体医务工作指导，并负责与投标人协调与本项目相关的所有事务。</w:t>
            </w:r>
          </w:p>
          <w:p>
            <w:pPr>
              <w:pStyle w:val="null3"/>
              <w:ind w:firstLine="480"/>
              <w:jc w:val="both"/>
            </w:pPr>
            <w:r>
              <w:rPr>
                <w:sz w:val="24"/>
              </w:rPr>
              <w:t>2.2派驻医护人员必须经体检合格和背景调查合格后方可。医护人员必须政历清楚，无违法犯罪记录，思想品德端正，具有良好的工作责任心和医德；语言沟通能力较强，严格遵守相关职业操守。投标人需提供相关证明材料扫描件。</w:t>
            </w:r>
          </w:p>
          <w:p>
            <w:pPr>
              <w:pStyle w:val="null3"/>
              <w:ind w:firstLine="480"/>
              <w:jc w:val="both"/>
            </w:pPr>
            <w:r>
              <w:rPr>
                <w:sz w:val="24"/>
              </w:rPr>
              <w:t>2.3投标人派驻医护人员出现不服从执法办案管理中心工作安排、不遵守卫生所管理制度、未能履行医护人员工作职责、出现重大工作失误（包括但不限于违反保密制度、派错药、开错医嘱、报病未及时处理导致严重后果、违反医疗操作规范等）或认为不适宜在执法办案管理中心继续从事医务工作，要求更换时，投标人必须立即停止相关人员的医疗工作，同时自收到采购人书面正式通知之日起5个工作日内更换人员。紧急情况下，需在收到采购人正式通知24小时内调整人员。</w:t>
            </w:r>
          </w:p>
          <w:p>
            <w:pPr>
              <w:pStyle w:val="null3"/>
              <w:ind w:firstLine="480"/>
              <w:jc w:val="both"/>
            </w:pPr>
            <w:r>
              <w:rPr>
                <w:sz w:val="24"/>
              </w:rPr>
              <w:t>2.4派驻人员必须严格遵守执法办案管理中心有关规章制度、安全作业承诺。上岗前每位医护人员必须与采购人签订保密协议，且必须严格执行采购人制定的相关制度及规范，确保安全，履行好工作职责。派驻人员违反保密守则的，由投标人立即予以更换，情节严重的，予以追究法律责任。</w:t>
            </w:r>
          </w:p>
          <w:p>
            <w:pPr>
              <w:pStyle w:val="null3"/>
              <w:ind w:firstLine="480"/>
              <w:jc w:val="both"/>
            </w:pPr>
            <w:r>
              <w:rPr>
                <w:sz w:val="24"/>
              </w:rPr>
              <w:t>2.5采购人可以安排给派驻值班人员提供员工宿舍（不提供长期住宿的员工宿舍），同时派驻医护人员可自费在执法办案管理中心大院饭堂用餐。</w:t>
            </w:r>
          </w:p>
          <w:p>
            <w:pPr>
              <w:pStyle w:val="null3"/>
              <w:ind w:firstLine="480"/>
              <w:jc w:val="both"/>
            </w:pPr>
            <w:r>
              <w:rPr>
                <w:sz w:val="24"/>
              </w:rPr>
              <w:t>2.6医护人员排班要求：派驻医护人员工作时间严格按照执法办案管理中心需求安排，确保1医（中级）1护（中级）24小时值班，在既定工作时间内的所有人员服务费用包含在投标总价内。如因疫情或其他突发紧急情况造成医护人员加班（超出既定工作时间），加班费用由投标人向采购人提出申请，采购人参考劳动法相关规定根据超出既定工作时间的时长申请经费补贴。</w:t>
            </w:r>
          </w:p>
          <w:p>
            <w:pPr>
              <w:pStyle w:val="null3"/>
              <w:ind w:firstLine="480"/>
              <w:jc w:val="both"/>
            </w:pPr>
            <w:r>
              <w:rPr>
                <w:sz w:val="24"/>
              </w:rPr>
              <w:t>3</w:t>
            </w:r>
            <w:r>
              <w:rPr>
                <w:sz w:val="24"/>
              </w:rPr>
              <w:t>.</w:t>
            </w:r>
            <w:r>
              <w:rPr>
                <w:sz w:val="24"/>
              </w:rPr>
              <w:t>医疗救治服务标准</w:t>
            </w:r>
          </w:p>
          <w:p>
            <w:pPr>
              <w:pStyle w:val="null3"/>
              <w:ind w:firstLine="480"/>
              <w:jc w:val="both"/>
            </w:pPr>
            <w:r>
              <w:rPr>
                <w:sz w:val="24"/>
              </w:rPr>
              <w:t>3.1投标人对被监管人员应按照《医疗护理诊疗规范》的规定，合理检查、合理用药、合理治疗。</w:t>
            </w:r>
          </w:p>
          <w:p>
            <w:pPr>
              <w:pStyle w:val="null3"/>
              <w:ind w:firstLine="480"/>
              <w:jc w:val="both"/>
            </w:pPr>
            <w:r>
              <w:rPr>
                <w:sz w:val="24"/>
              </w:rPr>
              <w:t>3.2对于确属在执法办案管理中心卫生所无法得到有效救治，需住院或手术治疗的急危重症病患，需及时向值班领导报告和提出外出就医或办理停止执行拘留的建议，并负责提供和做好出所就医的手续。</w:t>
            </w:r>
          </w:p>
          <w:p>
            <w:pPr>
              <w:pStyle w:val="null3"/>
              <w:ind w:firstLine="480"/>
              <w:jc w:val="both"/>
            </w:pPr>
            <w:r>
              <w:rPr>
                <w:sz w:val="24"/>
              </w:rPr>
              <w:t>3.3投标人负责提供执法办案管理中心卫生所使用的相关医疗设备，包括但不限于心电监护仪、心电图机、AED、氧气筒、臂式或腕式血压计、电子体温计、折叠担架、转运车床等，应能满足海珠区执法办案管理中心医疗卫生服务需求。</w:t>
            </w:r>
          </w:p>
          <w:p>
            <w:pPr>
              <w:pStyle w:val="null3"/>
              <w:ind w:firstLine="480"/>
              <w:jc w:val="both"/>
            </w:pPr>
            <w:r>
              <w:rPr>
                <w:sz w:val="24"/>
              </w:rPr>
              <w:t>3.4日常用药，每月由中标人开具清单交采购人审核后，由中标人提供。</w:t>
            </w:r>
          </w:p>
          <w:p>
            <w:pPr>
              <w:pStyle w:val="null3"/>
              <w:ind w:firstLine="480"/>
              <w:jc w:val="both"/>
            </w:pPr>
            <w:r>
              <w:rPr>
                <w:sz w:val="24"/>
              </w:rPr>
              <w:t>3.5执法办案管理中心卫生所的业务用房和公安网络设备，由广州市公安局海珠分局提供。</w:t>
            </w:r>
          </w:p>
          <w:p>
            <w:pPr>
              <w:pStyle w:val="null3"/>
              <w:ind w:firstLine="480"/>
              <w:jc w:val="both"/>
            </w:pPr>
            <w:r>
              <w:rPr>
                <w:sz w:val="24"/>
              </w:rPr>
              <w:t>4.卫生所日常开展医疗卫生业务工作要求</w:t>
            </w:r>
          </w:p>
          <w:p>
            <w:pPr>
              <w:pStyle w:val="null3"/>
              <w:ind w:firstLine="480"/>
              <w:jc w:val="both"/>
            </w:pPr>
            <w:r>
              <w:rPr>
                <w:sz w:val="24"/>
              </w:rPr>
              <w:t>4.1投标人派驻的医护人员必须遵守执法办案管理中心各项管理制度及规范，投标人派驻医护人员必须在采购人警务人员协助下开展医疗工作，确保安全并履行以下工作和职责：</w:t>
            </w:r>
          </w:p>
          <w:p>
            <w:pPr>
              <w:pStyle w:val="null3"/>
              <w:ind w:firstLine="480"/>
              <w:jc w:val="both"/>
            </w:pPr>
            <w:r>
              <w:rPr>
                <w:sz w:val="24"/>
              </w:rPr>
              <w:t>4.1.1投标人需对新收押人员进行常规检查，如外伤查看等。同时投标人对新收押人员、在押人员的体检结果进行查验和评估，发现病情应及时提出诊疗建议，并做好相关医疗文书登记。</w:t>
            </w:r>
          </w:p>
          <w:p>
            <w:pPr>
              <w:pStyle w:val="null3"/>
              <w:ind w:firstLine="480"/>
              <w:jc w:val="both"/>
            </w:pPr>
            <w:r>
              <w:rPr>
                <w:sz w:val="24"/>
              </w:rPr>
              <w:t>4.1.2派驻执法办案管理中心医生按规定负责对执法办案管理中心单独关押、加戴械具等在押人员的身体进行检查，并视身体健康情况提出建议。</w:t>
            </w:r>
          </w:p>
          <w:p>
            <w:pPr>
              <w:pStyle w:val="null3"/>
              <w:ind w:firstLine="480"/>
              <w:jc w:val="both"/>
            </w:pPr>
            <w:r>
              <w:rPr>
                <w:sz w:val="24"/>
              </w:rPr>
              <w:t>4.1.3派驻看守所、拘留所医护人员对新收押入所人员作健康跟踪检查，并做好跟踪检查记录，提出跟进处理意见。</w:t>
            </w:r>
          </w:p>
          <w:p>
            <w:pPr>
              <w:pStyle w:val="null3"/>
              <w:ind w:firstLine="480"/>
              <w:jc w:val="both"/>
            </w:pPr>
            <w:r>
              <w:rPr>
                <w:sz w:val="24"/>
              </w:rPr>
              <w:t>4.1.4派驻执法办案管理中心医护人员负责每日上、下午、晚上对在押人员常规巡诊各一次，逐监室了解在押人员身体健康情况。负责对患病被监管人员进行诊断和必要的基本处置；对危、重等特殊人员要密切追踪观察，及时根据病情做出相应的医疗治疗处置；对出所就医回所的患病人员进行追踪治疗，落实医嘱。</w:t>
            </w:r>
          </w:p>
          <w:p>
            <w:pPr>
              <w:pStyle w:val="null3"/>
              <w:ind w:firstLine="480"/>
              <w:jc w:val="both"/>
            </w:pPr>
            <w:r>
              <w:rPr>
                <w:sz w:val="24"/>
              </w:rPr>
              <w:t>4.1.5派驻执法办案管理中心医护人员负责组织对需要强制戒毒的在押人员、外籍在押人员等特殊违法人员，进行身体、精神的健康检查，并分析评估在押人员的日常状况，跟踪处理。</w:t>
            </w:r>
          </w:p>
          <w:p>
            <w:pPr>
              <w:pStyle w:val="null3"/>
              <w:ind w:firstLine="480"/>
              <w:jc w:val="both"/>
            </w:pPr>
            <w:r>
              <w:rPr>
                <w:sz w:val="24"/>
              </w:rPr>
              <w:t>4.1.6派驻看守所、拘留所医护人员根据监管支队防疫要求，负责对过渡期内新收押人员进行核酸采样；对女性在押人员作妊娠检验。</w:t>
            </w:r>
          </w:p>
          <w:p>
            <w:pPr>
              <w:pStyle w:val="null3"/>
              <w:ind w:firstLine="480"/>
              <w:jc w:val="both"/>
            </w:pPr>
            <w:r>
              <w:rPr>
                <w:sz w:val="24"/>
              </w:rPr>
              <w:t>4.1.7派驻执法办案管理中心医护人员发现患有危重、突发疾病的被监管人员，迅速组织抢救，并提出处理意见；对需送医院救治的危重病人员，投标人须提供救护车并派医护人员协同民警共同送至指定医院治疗。</w:t>
            </w:r>
          </w:p>
          <w:p>
            <w:pPr>
              <w:pStyle w:val="null3"/>
              <w:ind w:firstLine="480"/>
              <w:jc w:val="both"/>
            </w:pPr>
            <w:r>
              <w:rPr>
                <w:sz w:val="24"/>
              </w:rPr>
              <w:t>4.1.8投标人建立病人诊疗安全管理制度及工作规范流程，落实好巡仓制度、会诊制度，采取有效的安全措施，加强病人医疗护理安全管理。必要时根据执法办案管理中心要求派相应专科医师为在押人员进行会诊，包括但不限于皮肤科、妇科、精神科、心内科、呼吸科、泌尿科等等。</w:t>
            </w:r>
          </w:p>
          <w:p>
            <w:pPr>
              <w:pStyle w:val="null3"/>
              <w:ind w:firstLine="480"/>
              <w:jc w:val="both"/>
            </w:pPr>
            <w:r>
              <w:rPr>
                <w:sz w:val="24"/>
              </w:rPr>
              <w:t>4.1.9派驻的医护人员应按照执法办案管理中心要求建立在押人员个人健康档案，认真填写各类监管医疗文书、表格，撰写病情报告；做好被在押人员治疗登记以及日常的交接班工作。派驻医护人员负责在押人员每次就诊情况的记录，对患病在押人员及时跟踪治疗。在押人员因病在执法办案管理中心正常死亡的，投标人负责相关治疗和抢救病历记录。</w:t>
            </w:r>
          </w:p>
          <w:p>
            <w:pPr>
              <w:pStyle w:val="null3"/>
              <w:ind w:firstLine="480"/>
              <w:jc w:val="both"/>
            </w:pPr>
            <w:r>
              <w:rPr>
                <w:sz w:val="24"/>
              </w:rPr>
              <w:t>4.1.10投标人负责在执法办案管理中心卫生所分别设置治疗室，派驻医护人员根据实际需要为在押人员开展基础治疗操作（伤口消毒、皮肤缝合口拆线、插导尿管、心电监护等）医疗服务。</w:t>
            </w:r>
          </w:p>
          <w:p>
            <w:pPr>
              <w:pStyle w:val="null3"/>
              <w:ind w:firstLine="480"/>
              <w:jc w:val="both"/>
            </w:pPr>
            <w:r>
              <w:rPr>
                <w:sz w:val="24"/>
              </w:rPr>
              <w:t>4.1.11派驻执法办案管理中心所医生负责对办案单位人员因工作需要而临时带出入所的在押人员进行体表检查。</w:t>
            </w:r>
          </w:p>
          <w:p>
            <w:pPr>
              <w:pStyle w:val="null3"/>
              <w:ind w:firstLine="480"/>
              <w:jc w:val="both"/>
            </w:pPr>
            <w:r>
              <w:rPr>
                <w:sz w:val="24"/>
              </w:rPr>
              <w:t>4.1.12派驻执法办案管理中心医护人员根据工作安排参加执法办案管理中心应急医疗演练，不断提高自身应急处置能力。</w:t>
            </w:r>
          </w:p>
          <w:p>
            <w:pPr>
              <w:pStyle w:val="null3"/>
              <w:ind w:firstLine="480"/>
              <w:jc w:val="both"/>
            </w:pPr>
            <w:r>
              <w:rPr>
                <w:sz w:val="24"/>
              </w:rPr>
              <w:t>4.1.13派驻执法办案管理中心医护人员遵循医疗用药用材的原则——“确保安全，尊重医效；廉价为先，国产为主；节省开支，维护权益”。减少医疗设备投入和药物积压与过期损耗，节约经费。分管执法办案管理中心卫生所的医护人员的组长、护士长负责对医疗设施及药品的管理和领用，做到账目清楚，每月盘点一次。</w:t>
            </w:r>
          </w:p>
          <w:p>
            <w:pPr>
              <w:pStyle w:val="null3"/>
              <w:ind w:firstLine="480"/>
              <w:jc w:val="both"/>
            </w:pPr>
            <w:r>
              <w:rPr>
                <w:sz w:val="24"/>
              </w:rPr>
              <w:t>4.2投标人负责对执法办案管理中心卫生所医疗废物回收和按相关规定进行无害化处理，并承担由此产生的相关费用。</w:t>
            </w:r>
          </w:p>
          <w:p>
            <w:pPr>
              <w:pStyle w:val="null3"/>
              <w:ind w:firstLine="480"/>
              <w:jc w:val="both"/>
            </w:pPr>
            <w:r>
              <w:rPr>
                <w:sz w:val="24"/>
              </w:rPr>
              <w:t>4.3根据执法办案管理中心卫生所工程建设进度，投标人协助采购人采购卫生所相关医疗设备与器械及办理审验手续；协助采购人办理医疗相关资格审批手续。</w:t>
            </w:r>
          </w:p>
          <w:p>
            <w:pPr>
              <w:pStyle w:val="null3"/>
              <w:ind w:firstLine="480"/>
              <w:jc w:val="both"/>
            </w:pPr>
            <w:r>
              <w:rPr>
                <w:sz w:val="24"/>
              </w:rPr>
              <w:t>4.4投标人根据季节及流行性疾病特点做好执法办案管理中心的卫生防疫工作，并协助采购人对办案区、监区、饭堂和办公场所等的消、杀毒工作。</w:t>
            </w:r>
          </w:p>
          <w:p>
            <w:pPr>
              <w:pStyle w:val="null3"/>
              <w:ind w:firstLine="480"/>
              <w:jc w:val="both"/>
            </w:pPr>
            <w:r>
              <w:rPr>
                <w:sz w:val="24"/>
              </w:rPr>
              <w:t>4.5投标人定期对执法办案管理中心民警、辅警员工及被监管人员开展相关内容的健康宣传教育工作，根据实际情况提出流行性疾病预防措施。</w:t>
            </w:r>
          </w:p>
          <w:p>
            <w:pPr>
              <w:pStyle w:val="null3"/>
              <w:ind w:firstLine="480"/>
              <w:jc w:val="both"/>
            </w:pPr>
            <w:r>
              <w:rPr>
                <w:sz w:val="24"/>
              </w:rPr>
              <w:t>4.6医疗规范操作、医疗技术支持和医疗业务学习由投标人负责提供和保障；投标人每月应至少一次派员到执法办案管理中心进行医疗服务质量的评估与监督检查，发现问题及时进行整改。</w:t>
            </w:r>
          </w:p>
          <w:p>
            <w:pPr>
              <w:pStyle w:val="null3"/>
              <w:ind w:firstLine="480"/>
              <w:jc w:val="both"/>
            </w:pPr>
            <w:r>
              <w:rPr>
                <w:sz w:val="24"/>
              </w:rPr>
              <w:t>4.7投标人负责传染病预防控制工作。严格执行法定传染疾病管理相关制度与职责，对传染病做到“早发现、早报告、早治疗”，及时消毒、防传播。</w:t>
            </w:r>
          </w:p>
          <w:p>
            <w:pPr>
              <w:pStyle w:val="null3"/>
              <w:ind w:firstLine="480"/>
              <w:jc w:val="both"/>
            </w:pPr>
            <w:r>
              <w:rPr>
                <w:sz w:val="24"/>
              </w:rPr>
              <w:t>4.8入所体检或入所后因诊治需要增加的诊治项目，如CT、彩超检查等，要求投标人本院区能提供24小时绿色通道，可以随时安排这些检查项目及优先诊治，并在 12 小时内出具检查结果和诊断证明。</w:t>
            </w:r>
          </w:p>
          <w:p>
            <w:pPr>
              <w:pStyle w:val="null3"/>
              <w:ind w:firstLine="480"/>
              <w:jc w:val="both"/>
            </w:pPr>
            <w:r>
              <w:rPr>
                <w:sz w:val="24"/>
              </w:rPr>
              <w:t>4.9执法办案管理中心卫生所使用医疗设备的日常维护、维修、年审、校验等，由投标人负责并承担由此生产的相关费用。</w:t>
            </w:r>
          </w:p>
          <w:p>
            <w:pPr>
              <w:pStyle w:val="null3"/>
              <w:ind w:firstLine="480"/>
              <w:jc w:val="both"/>
            </w:pPr>
            <w:r>
              <w:rPr>
                <w:sz w:val="24"/>
              </w:rPr>
              <w:t>4.10被监管人员在执法办案管理中心卫生所诊疗诊治过程中，因投标人原因所造成的医疗事故，由投标人承担相应的赔偿责任。</w:t>
            </w:r>
          </w:p>
          <w:p>
            <w:pPr>
              <w:pStyle w:val="null3"/>
              <w:ind w:firstLine="480"/>
              <w:jc w:val="both"/>
            </w:pPr>
            <w:r>
              <w:rPr>
                <w:sz w:val="24"/>
              </w:rPr>
              <w:t>4.11投标人在日常正常开展医疗业务工作可能产生的相关责任由投标人负责。</w:t>
            </w:r>
          </w:p>
          <w:p>
            <w:pPr>
              <w:pStyle w:val="null3"/>
              <w:ind w:firstLine="480"/>
              <w:jc w:val="both"/>
            </w:pPr>
            <w:r>
              <w:rPr>
                <w:sz w:val="24"/>
              </w:rPr>
              <w:t>4.12投标人需与区卫健及疾控等部门建立长期联系机制，必要时能请相关部门来所进行业务指导。</w:t>
            </w:r>
          </w:p>
          <w:p>
            <w:pPr>
              <w:pStyle w:val="null3"/>
              <w:ind w:firstLine="480"/>
              <w:jc w:val="left"/>
            </w:pPr>
            <w:r>
              <w:rPr>
                <w:sz w:val="24"/>
              </w:rPr>
              <w:t>★4.13后期如因执法办案管理中心卫生所需要迁移，由投标人自行承担迁移至采购人提供的场地所产生的所有费用并重新办理相关机构执业许可证，迁移需征得采购人同意后方可进行。</w:t>
            </w:r>
          </w:p>
        </w:tc>
      </w:tr>
      <w:tr>
        <w:tc>
          <w:tcPr>
            <w:tcW w:type="dxa" w:w="2076"/>
          </w:tcPr>
          <w:p/>
        </w:tc>
        <w:tc>
          <w:tcPr>
            <w:tcW w:type="dxa" w:w="415"/>
          </w:tcPr>
          <w:p>
            <w:pPr>
              <w:pStyle w:val="null3"/>
            </w:pPr>
            <w:r>
              <w:rPr/>
              <w:t>2</w:t>
            </w:r>
          </w:p>
        </w:tc>
        <w:tc>
          <w:tcPr>
            <w:tcW w:type="dxa" w:w="5814"/>
          </w:tcPr>
          <w:p>
            <w:pPr>
              <w:pStyle w:val="null3"/>
              <w:ind w:firstLine="482"/>
            </w:pPr>
            <w:r>
              <w:rPr>
                <w:sz w:val="24"/>
                <w:b/>
              </w:rPr>
              <w:t>二、违法犯罪嫌疑人体检服务要求</w:t>
            </w:r>
          </w:p>
          <w:p>
            <w:pPr>
              <w:pStyle w:val="null3"/>
              <w:ind w:firstLine="480"/>
              <w:jc w:val="both"/>
            </w:pPr>
            <w:r>
              <w:rPr>
                <w:sz w:val="24"/>
              </w:rPr>
              <w:t>★1.必须具备卫生行政主管部门颁发的《医疗机构执业许可证》，为二级或以上医院，能严格完成常规体格检查，对体检人员身体状况作出正确诊断；</w:t>
            </w:r>
          </w:p>
          <w:p>
            <w:pPr>
              <w:pStyle w:val="null3"/>
              <w:ind w:firstLine="480"/>
              <w:jc w:val="both"/>
            </w:pPr>
            <w:r>
              <w:rPr>
                <w:sz w:val="24"/>
              </w:rPr>
              <w:t>2.由于体检人员身份的特殊性，投标人必须在海珠区分局提供的地址内设置设立专门的体检场所提供24小时的入所体检服务。其中执法办案管理中心体检场所的体检时间，采购人经试行一段时间后，如认为体检时间由全天候24时调整为每天09：00－24：00可以满足工作需求的，体检时间可以调整为每天09：00－24：00，体检服务费用按09：00－24：00时间段的中标体检费用计算，具体调整时间由采购人书面通知投标人后次月实施；</w:t>
            </w:r>
          </w:p>
          <w:p>
            <w:pPr>
              <w:pStyle w:val="null3"/>
              <w:ind w:firstLine="480"/>
              <w:jc w:val="both"/>
            </w:pPr>
            <w:r>
              <w:rPr>
                <w:sz w:val="24"/>
              </w:rPr>
              <w:t>★3.投标人应在体检场所内为违法犯罪嫌疑人设置 “专用候诊室”，候诊室做好安全防护措施并配置体检流程图、可直接打印各种体检报告的仪器等；</w:t>
            </w:r>
          </w:p>
          <w:p>
            <w:pPr>
              <w:pStyle w:val="null3"/>
              <w:ind w:firstLine="480"/>
              <w:jc w:val="both"/>
            </w:pPr>
            <w:r>
              <w:rPr>
                <w:sz w:val="24"/>
              </w:rPr>
              <w:t>★4.投标人对于采购人送来参加体检的嫌疑人，应当在到达体检中心后1小时内完成体检，并在体检后1小时内出具体检结果，对需要出具《诊断证明书》的嫌疑人，应当同步出具《诊断证明书》。对于个别执法办案管理中心体检场所不具备条件的体检项目，应当及时向采购人说明情况，提出具体处理意见或建议。不确定检查项目必须中标医院本部可做并提供检查检验绿色通道，在24小时内出具结果；</w:t>
            </w:r>
          </w:p>
          <w:p>
            <w:pPr>
              <w:pStyle w:val="null3"/>
              <w:ind w:firstLine="480"/>
              <w:jc w:val="both"/>
            </w:pPr>
            <w:r>
              <w:rPr>
                <w:sz w:val="24"/>
              </w:rPr>
              <w:t>5.由于本项目对安全性要求非常高，对于体检区域安全设施、周边环境、体检流程合理设置等都有很高的要求，投标人投标时应提交安全保障方案；</w:t>
            </w:r>
          </w:p>
          <w:p>
            <w:pPr>
              <w:pStyle w:val="null3"/>
              <w:ind w:firstLine="480"/>
              <w:jc w:val="both"/>
            </w:pPr>
            <w:r>
              <w:rPr>
                <w:sz w:val="24"/>
              </w:rPr>
              <w:t>★6.投标人必须承诺中标后在海珠区公安分局提供的地址内设置设立专门的体检场所，并取得卫生健康部门放射诊疗许可证，具有卫生健康部门规定的五项体检医疗服务资格，负责在专设的体检场所内开展本采购需求要求的入所体检项目相关资质办理事宜。该场所应确保每天24小时均能够开展入所体检项目（包括血压测量、血常规检验、B超、胸片（DR）、心电图、HIV初筛、尿HCG检测等）。后期如因执法办案管理中心办公位置调整导致体检场所需要迁移，由投标人自行承担迁移至采购人提供的场地所产生的所有费用，或在海珠区范围内重新设置体检场所以完成本项目体检要求。迁移及重新设置体检点均需征得采购人同意后方可进行，搬迁期间需保证体检服务正常提供；</w:t>
            </w:r>
          </w:p>
          <w:p>
            <w:pPr>
              <w:pStyle w:val="null3"/>
              <w:ind w:firstLine="480"/>
              <w:jc w:val="both"/>
            </w:pPr>
            <w:r>
              <w:rPr>
                <w:sz w:val="24"/>
              </w:rPr>
              <w:t>★7.在服务期内，如因执法办案管理中心办公区域调整导致投标人需在海珠区范围内重新设置体检场所，该场所必须预留5个或以上的专用停车位供民警押送违法犯罪嫌疑人前往体检时使用；</w:t>
            </w:r>
          </w:p>
          <w:p>
            <w:pPr>
              <w:pStyle w:val="null3"/>
              <w:ind w:firstLine="480"/>
              <w:jc w:val="both"/>
            </w:pPr>
            <w:r>
              <w:rPr>
                <w:sz w:val="24"/>
              </w:rPr>
              <w:t>8.每次的体检服务，投标人均应安排一名专门的护士配合民警协助违法犯罪嫌疑人完成当次的体检服务；</w:t>
            </w:r>
          </w:p>
          <w:p>
            <w:pPr>
              <w:pStyle w:val="null3"/>
              <w:ind w:firstLine="480"/>
              <w:jc w:val="both"/>
            </w:pPr>
            <w:r>
              <w:rPr>
                <w:sz w:val="24"/>
              </w:rPr>
              <w:t>9.利用自身的医疗设备和技术，按照卫生行政部门的有关规定，确保约定的体检项目符合医疗安全。投标人须严格按照医疗规程操作规定开展体检服务，由于投标人原因所导致的医疗事故，由投标人承担全部医疗责任，依法追究其法律责任。出现的涉及个人违法违规等非法医疗诊治行为，依法追究其法律责任；</w:t>
            </w:r>
          </w:p>
          <w:p>
            <w:pPr>
              <w:pStyle w:val="null3"/>
              <w:ind w:firstLine="480"/>
              <w:jc w:val="both"/>
            </w:pPr>
            <w:r>
              <w:rPr>
                <w:sz w:val="24"/>
              </w:rPr>
              <w:t>10.做到服务周到，检查工作认真细致，提供的诊断结果必须准确具体、真实有效，保证同一体检人各项检查报告结果间不出现矛盾结果。凡有体检人员检查不完善的或者采购人认为某个体检项目结果有异议的，有权要求投标人无偿就同一项目重新进行检查1次。如有体检人员需开具相关疾病诊断证明，投标人应积极配合完成；</w:t>
            </w:r>
          </w:p>
          <w:p>
            <w:pPr>
              <w:pStyle w:val="null3"/>
              <w:ind w:firstLine="480"/>
              <w:jc w:val="both"/>
            </w:pPr>
            <w:r>
              <w:rPr>
                <w:sz w:val="24"/>
              </w:rPr>
              <w:t>11.如遇到个别体检人员需要临时增加其他检查项目的，需尽力配合采购人；如有本项目所设体检场所无法提供的检查项目，采购人可以根据情况紧急程度来决定是送到中标人医院本部或者自行送到其他医院，如送到中标人医院本部，就在本项目预算内结算。如送到其他医院进行检查，由采购人另行结算，不在本项目支出；</w:t>
            </w:r>
          </w:p>
          <w:p>
            <w:pPr>
              <w:pStyle w:val="null3"/>
              <w:ind w:firstLine="480"/>
              <w:jc w:val="both"/>
            </w:pPr>
            <w:r>
              <w:rPr>
                <w:sz w:val="24"/>
              </w:rPr>
              <w:t>12.如遇执法办案管理中心被监管人员突发疾病需要检查的，投标人需立即安排前往本项目所设置的体检场所或投标人医院本部进行检查，医院本部需提供就医检查绿色通道，尽量减少被监管人员就医等候时间；执法办案管理中心被监管人员不便出所就医，需安排专科专家携带仪器设备来执法办案管理中心内进行检查处置（包括但不限于内外科、耳鼻喉科、妇科、皮肤科、精神科、眼科等等），所产生费用在本项目预算内据实结算；</w:t>
            </w:r>
          </w:p>
          <w:p>
            <w:pPr>
              <w:pStyle w:val="null3"/>
              <w:ind w:firstLine="480"/>
              <w:jc w:val="both"/>
            </w:pPr>
            <w:r>
              <w:rPr>
                <w:sz w:val="24"/>
              </w:rPr>
              <w:t>13.为便于统计及报账核对，投标人应设立《海珠区执法办案管理中心体检人员记录表》，表格应包含但不限于体检时间、体检人姓名及身份证号、体检的项目、体检费用等等要素（具体样式由双方共同明确）；</w:t>
            </w:r>
          </w:p>
          <w:p>
            <w:pPr>
              <w:pStyle w:val="null3"/>
              <w:ind w:firstLine="480"/>
              <w:jc w:val="both"/>
            </w:pPr>
            <w:r>
              <w:rPr>
                <w:sz w:val="24"/>
              </w:rPr>
              <w:t>14.体检的医生必须认真审核体检人员的体检报告，及时开具《诊断证明书》、病历等体检资料凭证，并给出是否需要进一步检查的诊断意见和处理意见；</w:t>
            </w:r>
          </w:p>
          <w:p>
            <w:pPr>
              <w:pStyle w:val="null3"/>
              <w:ind w:firstLine="480"/>
              <w:jc w:val="both"/>
            </w:pPr>
            <w:r>
              <w:rPr>
                <w:sz w:val="24"/>
              </w:rPr>
              <w:t>15.投标人应具备安全防范措施，协助送检民警预防体检的违法犯罪嫌疑人发生自杀、自残、吞服异物等行为；</w:t>
            </w:r>
          </w:p>
          <w:p>
            <w:pPr>
              <w:pStyle w:val="null3"/>
              <w:ind w:firstLine="480"/>
              <w:jc w:val="both"/>
            </w:pPr>
            <w:r>
              <w:rPr>
                <w:sz w:val="24"/>
              </w:rPr>
              <w:t>16.负责体检的医生必须为中级或以上职称，并为投标人医院注册医师（需提供相关职称及注册证明）。如拟派到本项目的上述医生，在服务期限内出现检查报告结果有误、工作质量被采购人的医生投诉等情况，采购人有权要求投标人更换医生。每天24小时均需配置能够独立完成入所体检项目的医护人员，投标人可以根据实际情况优化医护人员配置确保能提供的入所体检服务；</w:t>
            </w:r>
          </w:p>
          <w:p>
            <w:pPr>
              <w:pStyle w:val="null3"/>
              <w:ind w:firstLine="480"/>
              <w:jc w:val="both"/>
            </w:pPr>
            <w:r>
              <w:rPr>
                <w:sz w:val="24"/>
              </w:rPr>
              <w:t>17.投标人必须提供男女入所体检项目设备及耗材：DR(X线）、血常规检测仪、心电图机（12导联）、B超机、尿HCG检测棒、HIV初筛快速检测试剂等等。可根据实际工作需求选配以下设备以完成不确定体检项：包括但不限于血生化仪（可做肝功，肾功，血脂，心肌酶等）、彩超机（可做血管，心脏等部位）、抽血和检验耗材（包括流感试剂、梅毒检测试剂等等）。所提供的设备必须使用状态良好，能够快速准确完成体检。体检所使用医疗设备、器材、卫生材料及试剂均具备医疗器械（或药品）注册证的产品，设备、器材均按规定定期参加各级技术监督局的计量检查，确保体检结果的可靠性；</w:t>
            </w:r>
          </w:p>
          <w:p>
            <w:pPr>
              <w:pStyle w:val="null3"/>
              <w:ind w:firstLine="480"/>
              <w:jc w:val="both"/>
            </w:pPr>
            <w:r>
              <w:rPr>
                <w:sz w:val="24"/>
              </w:rPr>
              <w:t>18.本项目涉及的所有医疗设备的维修、保养及所产生费用均由投标人自行负责，如使用过程中出现设备故障，投标人必须在12小时内提供备用设备以保障体检顺利进行，相关设备维修及更换新设备须在7个自然日内完成；</w:t>
            </w:r>
          </w:p>
          <w:p>
            <w:pPr>
              <w:pStyle w:val="null3"/>
              <w:ind w:firstLine="480"/>
              <w:jc w:val="both"/>
            </w:pPr>
            <w:r>
              <w:rPr>
                <w:sz w:val="24"/>
              </w:rPr>
              <w:t>19.投标人应按照采购人要求，提供执行检验、检查的流水记录，整体导出检验、检查结果的电子表格；</w:t>
            </w:r>
          </w:p>
          <w:p>
            <w:pPr>
              <w:pStyle w:val="null3"/>
              <w:ind w:firstLine="480"/>
              <w:jc w:val="left"/>
            </w:pPr>
            <w:r>
              <w:rPr>
                <w:sz w:val="24"/>
              </w:rPr>
              <w:t>20.如遇突发疫情需要或上级公安部门下发通知调整体检项目，投标人应按采购人要求增减入所体检项目，入所体检增加项目必须在执法办案管理中心内设的体检点完成，由此产生的设备及人员服务费用由双方协商解决，体检费用据实结算。如投标人无法满足体检项目及具体要求的，采购人有权单方面停止体检服务，且不承担违约责任。合同有效期内，政府有关部门取消执法办案管理中心违法犯罪嫌疑人送押前体检要求的，采购人有权单方面取消体检服务，且不承担违约责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广州市公安局海珠区分局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采购机构代理服务收费标准：中标人须向采购代理机构交纳的代理服务费，本项目的代理服务费采用差额定率累进法计算收取： （1）以项目的预算金额作为收费的计算基数； （2）预算金额在100万以下的，代理服务费按1.5%计算；101万到500万的，按0.8%计算……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政府采购监督管理机构名称：广州市海珠区财政局综合法规科</w:t>
      </w:r>
    </w:p>
    <w:p>
      <w:pPr>
        <w:pStyle w:val="null3"/>
      </w:pPr>
      <w:r>
        <w:rPr/>
        <w:t>地 址：广州市海珠区宝岗大道龙骧大街5号</w:t>
      </w:r>
    </w:p>
    <w:p>
      <w:pPr>
        <w:pStyle w:val="null3"/>
      </w:pPr>
      <w:r>
        <w:rPr/>
        <w:t>电 话：020-84121563、020-84156814</w:t>
      </w:r>
    </w:p>
    <w:p>
      <w:pPr>
        <w:pStyle w:val="null3"/>
      </w:pPr>
      <w:r>
        <w:rPr/>
        <w:t>邮 编：510220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公安局海珠区分局监管场所医疗服务及违法犯罪嫌疑人体检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采购包1（广州市公安局海珠区分局监管场所医疗服务及违法犯罪嫌疑人体检服务项目）：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采购包1（广州市公安局海珠区分局监管场所医疗服务及违法犯罪嫌疑人体检服务项目）：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本项目不属于专门面向中小微企业预留采购份额的项目。</w:t>
            </w:r>
          </w:p>
        </w:tc>
        <w:tc>
          <w:tcPr>
            <w:tcW w:type="dxa" w:w="4238"/>
          </w:tcPr>
          <w:p>
            <w:pPr>
              <w:pStyle w:val="null3"/>
            </w:pPr>
            <w:r>
              <w:rPr/>
              <w:t>本项目不属于专门面向中小微企业预留采购份额的项目，原因和情形为：按照《政府采购促进中小企业发展管理办法》规定预留采购份额无法确保充分供应、充分竞争，或者存在可能影响政府采购目标实现的情形。 本项目对应的中小微企业划分标准所属行业为：其他未列明行业。</w:t>
            </w:r>
          </w:p>
        </w:tc>
      </w:tr>
    </w:tbl>
    <w:p>
      <w:pPr>
        <w:pStyle w:val="null3"/>
        <w:ind w:firstLine="480"/>
      </w:pPr>
      <w:r>
        <w:rPr/>
        <w:t>表二符合性审查表：</w:t>
      </w:r>
    </w:p>
    <w:p>
      <w:pPr>
        <w:pStyle w:val="null3"/>
      </w:pPr>
      <w:r>
        <w:rPr/>
        <w:t>采购包1（广州市公安局海珠区分局监管场所医疗服务及违法犯罪嫌疑人体检服务项目）：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折扣率报价范围为0-100%，须为整数（例如85%、70%），且必须为固定值不得选择性报价，凡不符合上述要求的投标报价均视为无效报价。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采购包1(广州市公安局海珠区分局监管场所医疗服务及违法犯罪嫌疑人体检服务项目):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技术部分45.0分</w:t>
            </w:r>
          </w:p>
          <w:p>
            <w:pPr>
              <w:pStyle w:val="null3"/>
            </w:pPr>
            <w:r>
              <w:rPr/>
              <w:t>综合信用分5.0分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项目总体实施方案 (10.0分)</w:t>
            </w:r>
            <w:r>
              <w:rPr/>
              <w:t>，（等次分值选择：</w:t>
            </w:r>
            <w:r>
              <w:rPr/>
              <w:t>0.0;</w:t>
            </w:r>
            <w:r>
              <w:rPr/>
              <w:t>2.0;</w:t>
            </w:r>
            <w:r>
              <w:rPr/>
              <w:t>6.0;</w:t>
            </w:r>
            <w:r>
              <w:rPr/>
              <w:t>10.0;</w:t>
            </w:r>
            <w:r>
              <w:rPr/>
              <w:t>）</w:t>
            </w:r>
          </w:p>
        </w:tc>
        <w:tc>
          <w:tcPr>
            <w:tcW w:type="dxa" w:w="5076"/>
          </w:tcPr>
          <w:p>
            <w:pPr>
              <w:pStyle w:val="null3"/>
              <w:jc w:val="left"/>
            </w:pPr>
            <w:r>
              <w:rPr/>
              <w:t>根据采购需求的要求，对投标人针对本项目服务要求的响应程度、工作目标的制定、内容及项目理解及制定的总体实施方案（医疗服务及体检服务）进行评审： 1.服务方案组织设计严谨，针对本项目有明确、详细的目标、内容及总体作业方案，能完全满足且优于采购需求的，得10分； 2.服务方案组织设计较为严谨，有明确的目标、内容及总体作业方案，能完全满足采购需求的，得6分； 3.服务方案组织设计不严谨，或目标、内容及总体作业方案不明确，能部分满足采购需求的，得2分； 4.其他或无响应，完全不能满足采购需求的，得0分。</w:t>
            </w:r>
          </w:p>
        </w:tc>
      </w:tr>
      <w:tr>
        <w:tc>
          <w:tcPr>
            <w:tcW w:type="dxa" w:w="922"/>
            <w:gridSpan w:val="2"/>
            <w:vMerge/>
          </w:tcPr>
          <w:p/>
        </w:tc>
        <w:tc>
          <w:tcPr>
            <w:tcW w:type="dxa" w:w="2307"/>
          </w:tcPr>
          <w:p>
            <w:pPr>
              <w:pStyle w:val="null3"/>
              <w:jc w:val="left"/>
            </w:pPr>
            <w:r>
              <w:rPr/>
              <w:t>投标人综合管理能力 (7.0分)</w:t>
            </w:r>
            <w:r>
              <w:rPr/>
              <w:t>，（等次分值选择：</w:t>
            </w:r>
            <w:r>
              <w:rPr/>
              <w:t>0.0;</w:t>
            </w:r>
            <w:r>
              <w:rPr/>
              <w:t>2.0;</w:t>
            </w:r>
            <w:r>
              <w:rPr/>
              <w:t>4.0;</w:t>
            </w:r>
            <w:r>
              <w:rPr/>
              <w:t>7.0;</w:t>
            </w:r>
            <w:r>
              <w:rPr/>
              <w:t>）</w:t>
            </w:r>
          </w:p>
        </w:tc>
        <w:tc>
          <w:tcPr>
            <w:tcW w:type="dxa" w:w="5076"/>
          </w:tcPr>
          <w:p>
            <w:pPr>
              <w:pStyle w:val="null3"/>
              <w:jc w:val="left"/>
            </w:pPr>
            <w:r>
              <w:rPr/>
              <w:t>根据采购需求的要求，对投标人的项目综合管理能力【包括但不限于机构设立（包括服务组织机构图、人员岗位工作职责及分工等）、运作流程（包括促进项目开展的事前、事中及事后管理等）、医疗档案建立、管理的信息化（含药品耗材管理方案和信息化配置，承诺提供一个药品耗材管理系统（部署在互联网）对药品耗材进行信息化管理）】进行评审： 1.能根据本项目采购需求设置定位契合度高的组织机构，人员岗位工作职责及分工清晰明确，各个阶段的运作流程详细，符合本项目医疗体检服务的运行管理要求及特色，能提供管理的信息化，能完全满足且优于采购需求的，得7分； 2.能根据本项目采购需求设置定位契合度较高的组织机构，人员岗位工作职责及分工较为清晰明确，各个阶段的运作流程较为详细，符合本项目医疗体检服务的运行管理要求，能提供管理的信息化，能完全满足采购需求的，得4分； 3.不能根据本项目采购需求设置组织机构，或人员岗位工作职责及分工不明确，或阶段的运作流程不详细，不符合本项目医疗体检服务的运行管理要求，能部分满足采购需求的，得2分； 4.其他或无响应，完全不能满足采购需求的，得0分。</w:t>
            </w:r>
          </w:p>
        </w:tc>
      </w:tr>
      <w:tr>
        <w:tc>
          <w:tcPr>
            <w:tcW w:type="dxa" w:w="922"/>
            <w:gridSpan w:val="2"/>
            <w:vMerge/>
          </w:tcPr>
          <w:p/>
        </w:tc>
        <w:tc>
          <w:tcPr>
            <w:tcW w:type="dxa" w:w="2307"/>
          </w:tcPr>
          <w:p>
            <w:pPr>
              <w:pStyle w:val="null3"/>
              <w:jc w:val="left"/>
            </w:pPr>
            <w:r>
              <w:rPr/>
              <w:t>医务人员轮班制度 (5.0分)</w:t>
            </w:r>
            <w:r>
              <w:rPr/>
              <w:t>，（等次分值选择：</w:t>
            </w:r>
            <w:r>
              <w:rPr/>
              <w:t>0.0;</w:t>
            </w:r>
            <w:r>
              <w:rPr/>
              <w:t>1.0;</w:t>
            </w:r>
            <w:r>
              <w:rPr/>
              <w:t>3.0;</w:t>
            </w:r>
            <w:r>
              <w:rPr/>
              <w:t>5.0;</w:t>
            </w:r>
            <w:r>
              <w:rPr/>
              <w:t>）</w:t>
            </w:r>
          </w:p>
        </w:tc>
        <w:tc>
          <w:tcPr>
            <w:tcW w:type="dxa" w:w="5076"/>
          </w:tcPr>
          <w:p>
            <w:pPr>
              <w:pStyle w:val="null3"/>
              <w:jc w:val="left"/>
            </w:pPr>
            <w:r>
              <w:rPr/>
              <w:t>根据采购需求的要求，对投标人提供的医务人员轮班制度（包括但不限于轮班人员分工、轮班时间安排、人员请休假及人员接替机制）的实施性、可操作性进行评审： 1.轮班制度整体完善详实、实操性强、切实可行，投标人提供拟投入本项目医务人员分工、轮班及具体时间安排及人员请休假及接替机制完备，能充分保障或优于服务期间对于服务人员规模及资质的要求，符合本项目医疗体检服务的特色与要求，能完全满足且优于采购需求的，得5分； 2.轮班制度较为完整、具备基本实操性与可行性，投标人提供拟投入本项目医务人员分工、轮班及具体时间安排、人员请休假及接替机制，基本能保障服务期间对于服务人员规模及资质的要求，能完全满足采购需求的，得3分； 3.轮班制度完整性欠缺、或缺乏实操性与可行性，投标人未完全提供拟投入本项目医务人员分工、轮班及具体时间安排、人员请休假及接替机制，或所提供的安排和机制不能保障服务期间对于服务人员规模及资质的要求，能部分满足采购需求的，得1分； 4.其他或无响应，完全不能满足采购需求的，得0分。</w:t>
            </w:r>
          </w:p>
        </w:tc>
      </w:tr>
      <w:tr>
        <w:tc>
          <w:tcPr>
            <w:tcW w:type="dxa" w:w="922"/>
            <w:gridSpan w:val="2"/>
            <w:vMerge/>
          </w:tcPr>
          <w:p/>
        </w:tc>
        <w:tc>
          <w:tcPr>
            <w:tcW w:type="dxa" w:w="2307"/>
          </w:tcPr>
          <w:p>
            <w:pPr>
              <w:pStyle w:val="null3"/>
              <w:jc w:val="left"/>
            </w:pPr>
            <w:r>
              <w:rPr/>
              <w:t>医疗档案建立、管理及检后服务方案 (8.0分)</w:t>
            </w:r>
            <w:r>
              <w:rPr/>
              <w:t>，（等次分值选择：</w:t>
            </w:r>
            <w:r>
              <w:rPr/>
              <w:t>0.0;</w:t>
            </w:r>
            <w:r>
              <w:rPr/>
              <w:t>2.0;</w:t>
            </w:r>
            <w:r>
              <w:rPr/>
              <w:t>5.0;</w:t>
            </w:r>
            <w:r>
              <w:rPr/>
              <w:t>8.0;</w:t>
            </w:r>
            <w:r>
              <w:rPr/>
              <w:t>）</w:t>
            </w:r>
          </w:p>
        </w:tc>
        <w:tc>
          <w:tcPr>
            <w:tcW w:type="dxa" w:w="5076"/>
          </w:tcPr>
          <w:p>
            <w:pPr>
              <w:pStyle w:val="null3"/>
              <w:jc w:val="left"/>
            </w:pPr>
            <w:r>
              <w:rPr/>
              <w:t>根据采购需求的要求，对投标人针对本项目制定的医疗档案建立、管理及检后服务方案（包括但不限于医疗档案建立、管理是否实现信息化、检后服务方案等）进行评审： 1.档案管理科学、合理，检后服务方案全面、完善、合理，符合本项目监管场所医疗社会化服务特点的，能完全满足且优于采购需求的，得8分； 2.档案管理基本合理，检后服务方案基本完善，满足采购需求及一般医疗社会化服务项目要求的，能完全满足采购需求的，得5分； 3.档案管理不够合理，检后服务方案不完整，仅部分内容满足一般医疗社会化服务项目要求的，能部分满足采购需求的，得2分； 4.其他或无响应，完全不能满足采购需求的，得0分。</w:t>
            </w:r>
          </w:p>
        </w:tc>
      </w:tr>
      <w:tr>
        <w:tc>
          <w:tcPr>
            <w:tcW w:type="dxa" w:w="922"/>
            <w:gridSpan w:val="2"/>
            <w:vMerge/>
          </w:tcPr>
          <w:p/>
        </w:tc>
        <w:tc>
          <w:tcPr>
            <w:tcW w:type="dxa" w:w="2307"/>
          </w:tcPr>
          <w:p>
            <w:pPr>
              <w:pStyle w:val="null3"/>
              <w:jc w:val="left"/>
            </w:pPr>
            <w:r>
              <w:rPr/>
              <w:t>质量保证体系及措施 (5.0分)</w:t>
            </w:r>
            <w:r>
              <w:rPr/>
              <w:t>，（等次分值选择：</w:t>
            </w:r>
            <w:r>
              <w:rPr/>
              <w:t>0.0;</w:t>
            </w:r>
            <w:r>
              <w:rPr/>
              <w:t>1.0;</w:t>
            </w:r>
            <w:r>
              <w:rPr/>
              <w:t>3.0;</w:t>
            </w:r>
            <w:r>
              <w:rPr/>
              <w:t>5.0;</w:t>
            </w:r>
            <w:r>
              <w:rPr/>
              <w:t>）</w:t>
            </w:r>
          </w:p>
        </w:tc>
        <w:tc>
          <w:tcPr>
            <w:tcW w:type="dxa" w:w="5076"/>
          </w:tcPr>
          <w:p>
            <w:pPr>
              <w:pStyle w:val="null3"/>
              <w:jc w:val="left"/>
            </w:pPr>
            <w:r>
              <w:rPr/>
              <w:t>根据采购需求的要求，对投标人需提供质量保证体系及措施（包括但不限于以下内容：医护人员绩效考核、人员岗位职责规范、医疗体系建设、病人诊疗安全管理制度及工作规范流程、卫生防疫措施）进行评分： 1.服务质量保障措施详细 、具体，可操作性强，有完善可行的质保承诺，能完全满足且优于采购需求的，得5分； 2.服务质量保障 措施比较详细、比较具体，可操作性较强，有比较完善可行的质保承诺，能完全满足采购需求的，得3分； 3.服务质量保障措施不够详细，可操作性欠缺，有质保承诺但可行性欠缺，能部分满足采购需求的，得1分； 4.服务质量保障措施不详细，可操作性差，无质保承诺或有承诺但不可行或其他，完全不能满足采购需求的，得0分。</w:t>
            </w:r>
          </w:p>
        </w:tc>
      </w:tr>
      <w:tr>
        <w:tc>
          <w:tcPr>
            <w:tcW w:type="dxa" w:w="922"/>
            <w:gridSpan w:val="2"/>
            <w:vMerge/>
          </w:tcPr>
          <w:p/>
        </w:tc>
        <w:tc>
          <w:tcPr>
            <w:tcW w:type="dxa" w:w="2307"/>
          </w:tcPr>
          <w:p>
            <w:pPr>
              <w:pStyle w:val="null3"/>
              <w:jc w:val="left"/>
            </w:pPr>
            <w:r>
              <w:rPr/>
              <w:t>医疗纠纷处理方案 (5.0分)</w:t>
            </w:r>
            <w:r>
              <w:rPr/>
              <w:t>，（等次分值选择：</w:t>
            </w:r>
            <w:r>
              <w:rPr/>
              <w:t>0.0;</w:t>
            </w:r>
            <w:r>
              <w:rPr/>
              <w:t>1.0;</w:t>
            </w:r>
            <w:r>
              <w:rPr/>
              <w:t>3.0;</w:t>
            </w:r>
            <w:r>
              <w:rPr/>
              <w:t>5.0;</w:t>
            </w:r>
            <w:r>
              <w:rPr/>
              <w:t>）</w:t>
            </w:r>
          </w:p>
        </w:tc>
        <w:tc>
          <w:tcPr>
            <w:tcW w:type="dxa" w:w="5076"/>
          </w:tcPr>
          <w:p>
            <w:pPr>
              <w:pStyle w:val="null3"/>
              <w:jc w:val="left"/>
            </w:pPr>
            <w:r>
              <w:rPr/>
              <w:t>根据采购需求的要求，投标人需提供医疗纠纷处理方案（包括但不限于以下内容：明确医疗纠纷的类型和等级、各种医疗纠纷的处理流程、各种医疗纠纷的处理结果及投标人须承担的责任和赔偿方案）进行评审： 1.方案详细 、具体，可操作性强，有完善可行的处理流程和赔偿方案，能完全满足且优于采购需求的，得5分； 2. 方案比较详细、比较具体，可操作性较强，有比较完善可行的处理流程和赔偿方案，能完全满足采购需求的，得3分； 3. 方案不够详细，可操作性欠缺，有处理流程和赔偿方案但可行性欠缺，能部分满足采购需求的，得1分； 4.方案不详细，可操作性差，无处理流程和赔偿方案或有处理流程和赔偿方案但不可行或其他，完全不能满足采购需求的，得0分。</w:t>
            </w:r>
          </w:p>
        </w:tc>
      </w:tr>
      <w:tr>
        <w:tc>
          <w:tcPr>
            <w:tcW w:type="dxa" w:w="922"/>
            <w:gridSpan w:val="2"/>
            <w:vMerge/>
          </w:tcPr>
          <w:p/>
        </w:tc>
        <w:tc>
          <w:tcPr>
            <w:tcW w:type="dxa" w:w="2307"/>
          </w:tcPr>
          <w:p>
            <w:pPr>
              <w:pStyle w:val="null3"/>
              <w:jc w:val="left"/>
            </w:pPr>
            <w:r>
              <w:rPr/>
              <w:t>突发事件处理及应急方案 (5.0分)</w:t>
            </w:r>
            <w:r>
              <w:rPr/>
              <w:t>，（等次分值选择：</w:t>
            </w:r>
            <w:r>
              <w:rPr/>
              <w:t>0.0;</w:t>
            </w:r>
            <w:r>
              <w:rPr/>
              <w:t>1.0;</w:t>
            </w:r>
            <w:r>
              <w:rPr/>
              <w:t>3.0;</w:t>
            </w:r>
            <w:r>
              <w:rPr/>
              <w:t>5.0;</w:t>
            </w:r>
            <w:r>
              <w:rPr/>
              <w:t>）</w:t>
            </w:r>
          </w:p>
        </w:tc>
        <w:tc>
          <w:tcPr>
            <w:tcW w:type="dxa" w:w="5076"/>
          </w:tcPr>
          <w:p>
            <w:pPr>
              <w:pStyle w:val="null3"/>
              <w:jc w:val="left"/>
            </w:pPr>
            <w:r>
              <w:rPr/>
              <w:t>根据采购需求的要求，投标人针对本项目突发应急事项（包括但不限于对突发危重病症人员的抢救、特殊病症人员诊疗及处理、患病人员的转运、传染病防治等）的应急预案（应急事项处理及预防机制方案，包含应对措施、人员和设备安排等）、应急医疗演练方案进行评分： 1.能针对上述所列的各类突发事件制定符合本项目采购需求详细、可行的应急预案，对危重病症人员的抢救流程、特殊病症人员诊疗及处理、传染病防治有完整、及时规范的流程指引及有效全面的应对措施，人员、设备安排详细完整，能完全满足且优于采购需求的，得5分； 2.能针对上述所列的各类突发事件制定较为可行的应急预案，对危重病症人员的抢救流程、特殊病症人员诊疗及处理、传染病防治有较为完备、规范的流程指引及应对措施，人员、设备安排基本完整，能完全满足采购需求的，得3分； 3.未能针对上述所列的部分突发事件制定应急预案，对突发事件无流程指引及应对措施，或提供的流程指引及应对措施缺乏基本可行性，或人员、设备安排不合理，能部分满足采购需求的，得1分； 4.其他或无响应，完全不能满足采购需求的，得0分。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(6.0分)</w:t>
            </w:r>
          </w:p>
        </w:tc>
        <w:tc>
          <w:tcPr>
            <w:tcW w:type="dxa" w:w="5076"/>
          </w:tcPr>
          <w:p>
            <w:pPr>
              <w:pStyle w:val="null3"/>
              <w:jc w:val="left"/>
            </w:pPr>
            <w:r>
              <w:rPr/>
              <w:t>投标人2020年1月1日（以合同签订时间为准）至今同类项目经验，每提供一份得1分，最高6分。 备注：投标人须提供【合同关键页（含签订合同双方的单位名称、合同中能体现上述评审要求的内容、含签订合同双方的落款盖章、签订日期的关键页）复印件】及合同服务期限内任意一次结算的发票，未体现上述内容或不提供的均不得分。</w:t>
            </w:r>
          </w:p>
        </w:tc>
      </w:tr>
      <w:tr>
        <w:tc>
          <w:tcPr>
            <w:tcW w:type="dxa" w:w="922"/>
            <w:gridSpan w:val="2"/>
            <w:vMerge/>
          </w:tcPr>
          <w:p/>
        </w:tc>
        <w:tc>
          <w:tcPr>
            <w:tcW w:type="dxa" w:w="2307"/>
          </w:tcPr>
          <w:p>
            <w:pPr>
              <w:pStyle w:val="null3"/>
              <w:jc w:val="left"/>
            </w:pPr>
            <w:r>
              <w:rPr/>
              <w:t>用户满意度评价 (3.0分)</w:t>
            </w:r>
          </w:p>
        </w:tc>
        <w:tc>
          <w:tcPr>
            <w:tcW w:type="dxa" w:w="5076"/>
          </w:tcPr>
          <w:p>
            <w:pPr>
              <w:pStyle w:val="null3"/>
              <w:jc w:val="left"/>
            </w:pPr>
            <w:r>
              <w:rPr/>
              <w:t>投标人提供上述的2020年1月1日至今同类项目经验的用户单位出具的满意度评价，评价情况至少须为“满意或类似好评”的方可计分： 每提供一项得0.5分，最高3分。 备注： ①须与投标人上述提供的投标人2020年1月1日至今的同类项目经验的用户单位一致；②提供满意度评价证明材料复印件，用户满意度评价须经用户单位盖章，评价情况至少须为满意或类似好评的方可计分。</w:t>
            </w:r>
          </w:p>
        </w:tc>
      </w:tr>
      <w:tr>
        <w:tc>
          <w:tcPr>
            <w:tcW w:type="dxa" w:w="922"/>
            <w:gridSpan w:val="2"/>
            <w:vMerge/>
          </w:tcPr>
          <w:p/>
        </w:tc>
        <w:tc>
          <w:tcPr>
            <w:tcW w:type="dxa" w:w="2307"/>
          </w:tcPr>
          <w:p>
            <w:pPr>
              <w:pStyle w:val="null3"/>
              <w:jc w:val="left"/>
            </w:pPr>
            <w:r>
              <w:rPr/>
              <w:t>拟投入本项目医疗设备 (10.0分)</w:t>
            </w:r>
          </w:p>
        </w:tc>
        <w:tc>
          <w:tcPr>
            <w:tcW w:type="dxa" w:w="5076"/>
          </w:tcPr>
          <w:p>
            <w:pPr>
              <w:pStyle w:val="null3"/>
              <w:jc w:val="left"/>
            </w:pPr>
            <w:r>
              <w:rPr/>
              <w:t>投标人在承诺提供满足本项目采购需求所需的医疗设备的基础上，能投入以下设备的数量： （1）B超（可做腹部、泌尿系、子宫及附件、血管、心脏、甲状腺、体表肿物、乳腺、淋巴结、胸腹水定位等）能多提供3台，得3分； （2）心电图机（12导联）能多提供3台，得2分； （3）AED能多提供6台，得3分； （4）血生化仪（可做肝功，肾功，血脂，心肌酶等）能多提供2台，得2分。 备注：①需提供“承诺提供满足本项目采购需求所需的医疗设备”得书面承诺函加盖公章，否则该项评审项的0分；②须提供上述设备的购买合同（或租赁合同）和发票复印件，否则不得分。</w:t>
            </w:r>
          </w:p>
        </w:tc>
      </w:tr>
      <w:tr>
        <w:tc>
          <w:tcPr>
            <w:tcW w:type="dxa" w:w="922"/>
            <w:gridSpan w:val="2"/>
            <w:vMerge/>
          </w:tcPr>
          <w:p/>
        </w:tc>
        <w:tc>
          <w:tcPr>
            <w:tcW w:type="dxa" w:w="2307"/>
          </w:tcPr>
          <w:p>
            <w:pPr>
              <w:pStyle w:val="null3"/>
              <w:jc w:val="left"/>
            </w:pPr>
            <w:r>
              <w:rPr/>
              <w:t>拟投入本项目的团队人员 (16.0分)</w:t>
            </w:r>
          </w:p>
        </w:tc>
        <w:tc>
          <w:tcPr>
            <w:tcW w:type="dxa" w:w="5076"/>
          </w:tcPr>
          <w:p>
            <w:pPr>
              <w:pStyle w:val="null3"/>
              <w:jc w:val="left"/>
            </w:pPr>
            <w:r>
              <w:rPr/>
              <w:t>1.投标人拟投入看守所的医护团队： （1）配备的15名医生（至少含1名女医师）具有5年及以上临床经验、10名护士具有2年及以上的经验、4名技师具有5年以上工作经验，同时满足上述条件得5分，每有1人不满足扣0.5分。 （2）必须有五名主治医师或以上职称（含主治），得3分；少于五名得0分。 2.投标人拟投入拘留所的医护团队： （1）团队负责人（1人）具有中级或以上职称，得2分；其他，得0分。 （2）配备的5名医生具有三年以上临床经验，得3分；其他，得0分。 （3）必须有1名主治医师以上职称（含主治），得1分；其他，得0分。 3.投标人拟投入执法办案管理中心的医护团队： 医生有三年以上临床经验，由投标人派出1人（包含在需求人员内）担任负责人，同时满足上述条款，得2分；其他，得0分。 备注：须同时提供以下资料：①提供职称证书扫描件；②涉及工作经验年限的评审项须提供个人工作简历（须注明临床工作经验年限或护理工作经验）；③提供人员在投标人服务的外部证明材料扫描件，如投标截止日之前六个月以 内任意一个月的代缴个税税单或参加社会保险的《投保单》或《社会保险 参保人员证明》等。（需在外部证明材料中标注出对应人员姓名）。</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本项目投标报价得分为“①人员服务费投标报价得分”、“②设备使用维护费投标报价得分”“③管理费投标报价得分”、“④药品费投标报价得分”、“⑤耗材费投标报价得分”、“⑥医疗垃圾处理费投标报价得分”、“⑦医疗责任险购置费投标报价得分”及“⑧违法犯罪嫌疑人体检服务（除不确定体检项外）投标报价得分”之和。人员服务费投标报价得分＝（评标基准价/人员服务费投标报价）×价格分值×50%（四舍五入，精确到0.01），设备使用维护费投标报价得分＝（评标基准价/管理费投标报价）×价格分值×2%（四舍五入，精确到0.01），管理费投标报价得分＝（评标基准价/管理费投标报价）×价格分值×2%（四舍五入，精确到0.01），药品费投标报价得分＝（评标基准价/药品费投标报价）×价格分值×2%（四舍五入，精确到0.01），耗材费投标报价得分＝（评标基准价/耗材费投标报价）×价格分值×2%（四舍五入，精确到0.01），医疗垃圾处理费投标报价得分＝（评标基准价/医疗垃圾处理费投标报价）×价格分值×2%（四舍五入，精确到0.01），医疗责任险购置费投标报价得分＝（评标基准价/医疗责任险购置费投标报价）×价格分值×2%（四舍五入，精确到0.01），违法犯罪嫌疑人体检服务（除不确定体检项外）投标报价得分＝（评标基准价/违法犯罪嫌疑人体检服务（除不确定体检项外）投标报价）×价格分值×38%（四舍五入，精确到0.01）。【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注：此招标文件内合同文本仅供参考，如服务要求合同模板与招标文件第二章采购需求描述有差异，以招标文件第二章采购需求为准。</w:t>
      </w:r>
    </w:p>
    <w:p>
      <w:pPr>
        <w:pStyle w:val="null3"/>
        <w:ind w:firstLine="420"/>
        <w:jc w:val="left"/>
      </w:pPr>
      <w:r>
        <w:rPr/>
        <w:t xml:space="preserve"> </w:t>
      </w:r>
    </w:p>
    <w:p>
      <w:pPr>
        <w:pStyle w:val="null3"/>
        <w:ind w:firstLine="420"/>
        <w:jc w:val="left"/>
      </w:pPr>
      <w:r>
        <w:rPr/>
        <w:t xml:space="preserve"> </w:t>
      </w:r>
    </w:p>
    <w:p>
      <w:pPr>
        <w:pStyle w:val="null3"/>
        <w:ind w:firstLine="420"/>
        <w:jc w:val="left"/>
      </w:pPr>
      <w:r>
        <w:rPr/>
        <w:t xml:space="preserve"> </w:t>
      </w:r>
    </w:p>
    <w:p>
      <w:pPr>
        <w:pStyle w:val="null3"/>
        <w:ind w:firstLine="420"/>
        <w:jc w:val="left"/>
      </w:pPr>
      <w:r>
        <w:rPr/>
        <w:t xml:space="preserve"> </w:t>
      </w:r>
    </w:p>
    <w:p>
      <w:pPr>
        <w:pStyle w:val="null3"/>
        <w:ind w:firstLine="420"/>
        <w:jc w:val="left"/>
      </w:pPr>
      <w:r>
        <w:rPr/>
        <w:t xml:space="preserve"> </w:t>
      </w:r>
    </w:p>
    <w:p>
      <w:pPr>
        <w:pStyle w:val="null3"/>
        <w:ind w:firstLine="480"/>
        <w:jc w:val="both"/>
      </w:pPr>
      <w:r>
        <w:rPr>
          <w:sz w:val="72"/>
          <w:b/>
        </w:rPr>
        <w:t>（服 务 类）</w:t>
      </w:r>
    </w:p>
    <w:p>
      <w:pPr>
        <w:pStyle w:val="null3"/>
        <w:jc w:val="center"/>
      </w:pPr>
      <w:r>
        <w:rPr/>
        <w:t xml:space="preserve"> </w:t>
      </w:r>
    </w:p>
    <w:p>
      <w:pPr>
        <w:pStyle w:val="null3"/>
        <w:jc w:val="center"/>
      </w:pPr>
      <w:r>
        <w:rPr/>
        <w:t xml:space="preserve"> </w:t>
      </w:r>
    </w:p>
    <w:p>
      <w:pPr>
        <w:pStyle w:val="null3"/>
        <w:jc w:val="center"/>
      </w:pPr>
      <w:r>
        <w:rPr>
          <w:sz w:val="72"/>
          <w:b/>
        </w:rPr>
        <w:t>广 东 省 政 府 采 购</w:t>
      </w:r>
    </w:p>
    <w:p>
      <w:pPr>
        <w:pStyle w:val="null3"/>
        <w:jc w:val="center"/>
      </w:pPr>
      <w:r>
        <w:rPr/>
        <w:t xml:space="preserve"> </w:t>
      </w:r>
    </w:p>
    <w:p>
      <w:pPr>
        <w:pStyle w:val="null3"/>
        <w:jc w:val="center"/>
      </w:pPr>
      <w:r>
        <w:rPr/>
        <w:t xml:space="preserve"> </w:t>
      </w:r>
    </w:p>
    <w:p>
      <w:pPr>
        <w:pStyle w:val="null3"/>
        <w:jc w:val="center"/>
      </w:pPr>
      <w:r>
        <w:rPr>
          <w:sz w:val="72"/>
          <w:b/>
        </w:rPr>
        <w:t>合 同 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ind w:firstLine="420"/>
        <w:jc w:val="both"/>
      </w:pPr>
      <w:r>
        <w:rPr>
          <w:sz w:val="30"/>
        </w:rPr>
        <w:t>采购计划编号：</w:t>
      </w:r>
    </w:p>
    <w:p>
      <w:pPr>
        <w:pStyle w:val="null3"/>
        <w:ind w:firstLine="720"/>
        <w:jc w:val="both"/>
      </w:pPr>
      <w:r>
        <w:rPr/>
        <w:t xml:space="preserve"> </w:t>
      </w:r>
    </w:p>
    <w:p>
      <w:pPr>
        <w:pStyle w:val="null3"/>
        <w:ind w:firstLine="720"/>
        <w:jc w:val="both"/>
      </w:pPr>
      <w:r>
        <w:rPr/>
        <w:t xml:space="preserve"> </w:t>
      </w:r>
    </w:p>
    <w:p>
      <w:pPr>
        <w:pStyle w:val="null3"/>
        <w:ind w:firstLine="720"/>
        <w:jc w:val="both"/>
      </w:pPr>
      <w:r>
        <w:rPr>
          <w:sz w:val="30"/>
        </w:rPr>
        <w:t>项目编号：</w:t>
      </w:r>
    </w:p>
    <w:p>
      <w:pPr>
        <w:pStyle w:val="null3"/>
        <w:ind w:firstLine="720"/>
        <w:jc w:val="both"/>
      </w:pPr>
      <w:r>
        <w:rPr/>
        <w:t xml:space="preserve"> </w:t>
      </w:r>
    </w:p>
    <w:p>
      <w:pPr>
        <w:pStyle w:val="null3"/>
        <w:ind w:firstLine="720"/>
        <w:jc w:val="both"/>
      </w:pPr>
      <w:r>
        <w:rPr/>
        <w:t xml:space="preserve"> </w:t>
      </w:r>
    </w:p>
    <w:p>
      <w:pPr>
        <w:pStyle w:val="null3"/>
        <w:ind w:firstLine="720"/>
        <w:jc w:val="both"/>
      </w:pPr>
      <w:r>
        <w:rPr>
          <w:sz w:val="30"/>
        </w:rPr>
        <w:t>项目名称：</w:t>
      </w:r>
    </w:p>
    <w:p>
      <w:pPr>
        <w:pStyle w:val="null3"/>
        <w:ind w:firstLine="720"/>
        <w:jc w:val="both"/>
      </w:pPr>
      <w:r>
        <w:rPr/>
        <w:t xml:space="preserve"> </w:t>
      </w:r>
    </w:p>
    <w:p>
      <w:pPr>
        <w:pStyle w:val="null3"/>
        <w:ind w:firstLine="720"/>
        <w:jc w:val="both"/>
      </w:pPr>
      <w:r>
        <w:rPr/>
        <w:t xml:space="preserve"> </w:t>
      </w:r>
    </w:p>
    <w:p>
      <w:pPr>
        <w:pStyle w:val="null3"/>
        <w:ind w:firstLine="720"/>
        <w:jc w:val="both"/>
      </w:pPr>
      <w:r>
        <w:rPr/>
        <w:t xml:space="preserve"> </w:t>
      </w:r>
    </w:p>
    <w:p>
      <w:pPr>
        <w:pStyle w:val="null3"/>
        <w:ind w:firstLine="720"/>
        <w:jc w:val="both"/>
      </w:pPr>
      <w:r>
        <w:rPr/>
        <w:t xml:space="preserve"> </w:t>
      </w:r>
    </w:p>
    <w:p>
      <w:pPr>
        <w:pStyle w:val="null3"/>
        <w:ind w:firstLine="720"/>
        <w:jc w:val="both"/>
      </w:pPr>
      <w:r>
        <w:rPr/>
        <w:t xml:space="preserve"> </w:t>
      </w:r>
    </w:p>
    <w:p>
      <w:pPr>
        <w:pStyle w:val="null3"/>
        <w:ind w:firstLine="720"/>
        <w:jc w:val="both"/>
      </w:pPr>
      <w:r>
        <w:rPr/>
        <w:t xml:space="preserve"> </w:t>
      </w:r>
    </w:p>
    <w:p>
      <w:pPr>
        <w:pStyle w:val="null3"/>
        <w:jc w:val="center"/>
      </w:pPr>
      <w:r>
        <w:rPr/>
        <w:t xml:space="preserve"> </w:t>
      </w:r>
    </w:p>
    <w:p>
      <w:pPr>
        <w:pStyle w:val="null3"/>
        <w:jc w:val="center"/>
      </w:pPr>
      <w:r>
        <w:rPr>
          <w:sz w:val="30"/>
          <w:b/>
        </w:rPr>
        <w:t>广州市公安局海珠区分局监管场所医疗服务及违法犯罪嫌疑人体检服务项目合同</w:t>
      </w:r>
    </w:p>
    <w:p>
      <w:pPr>
        <w:pStyle w:val="null3"/>
        <w:ind w:firstLine="480"/>
        <w:jc w:val="both"/>
      </w:pPr>
      <w:r>
        <w:rPr>
          <w:sz w:val="24"/>
          <w:b/>
        </w:rPr>
        <w:t>甲方</w:t>
      </w:r>
      <w:r>
        <w:rPr>
          <w:sz w:val="24"/>
        </w:rPr>
        <w:t>（采购人）</w:t>
      </w:r>
      <w:r>
        <w:rPr>
          <w:sz w:val="24"/>
          <w:b/>
        </w:rPr>
        <w:t>：</w:t>
      </w:r>
    </w:p>
    <w:p>
      <w:pPr>
        <w:pStyle w:val="null3"/>
        <w:ind w:firstLine="480"/>
        <w:jc w:val="both"/>
      </w:pPr>
      <w:r>
        <w:rPr>
          <w:sz w:val="24"/>
        </w:rPr>
        <w:t>电话：</w:t>
      </w:r>
    </w:p>
    <w:p>
      <w:pPr>
        <w:pStyle w:val="null3"/>
        <w:ind w:firstLine="480"/>
        <w:jc w:val="both"/>
      </w:pPr>
      <w:r>
        <w:rPr>
          <w:sz w:val="24"/>
        </w:rPr>
        <w:t>传真：</w:t>
      </w:r>
    </w:p>
    <w:p>
      <w:pPr>
        <w:pStyle w:val="null3"/>
        <w:ind w:firstLine="480"/>
        <w:jc w:val="both"/>
      </w:pPr>
      <w:r>
        <w:rPr>
          <w:sz w:val="24"/>
        </w:rPr>
        <w:t>住所：</w:t>
      </w:r>
    </w:p>
    <w:p>
      <w:pPr>
        <w:pStyle w:val="null3"/>
        <w:ind w:firstLine="482"/>
        <w:jc w:val="both"/>
      </w:pPr>
      <w:r>
        <w:rPr>
          <w:sz w:val="24"/>
          <w:b/>
        </w:rPr>
        <w:t>乙方</w:t>
      </w:r>
      <w:r>
        <w:rPr>
          <w:sz w:val="24"/>
        </w:rPr>
        <w:t>（中标人）</w:t>
      </w:r>
      <w:r>
        <w:rPr>
          <w:sz w:val="24"/>
          <w:b/>
        </w:rPr>
        <w:t>：</w:t>
      </w:r>
    </w:p>
    <w:p>
      <w:pPr>
        <w:pStyle w:val="null3"/>
        <w:ind w:firstLine="480"/>
        <w:jc w:val="both"/>
      </w:pPr>
      <w:r>
        <w:rPr>
          <w:sz w:val="24"/>
        </w:rPr>
        <w:t>电话：</w:t>
      </w:r>
    </w:p>
    <w:p>
      <w:pPr>
        <w:pStyle w:val="null3"/>
        <w:ind w:firstLine="480"/>
        <w:jc w:val="both"/>
      </w:pPr>
      <w:r>
        <w:rPr>
          <w:sz w:val="24"/>
        </w:rPr>
        <w:t>传真：</w:t>
      </w:r>
    </w:p>
    <w:p>
      <w:pPr>
        <w:pStyle w:val="null3"/>
        <w:ind w:firstLine="480"/>
        <w:jc w:val="both"/>
      </w:pPr>
      <w:r>
        <w:rPr>
          <w:sz w:val="24"/>
        </w:rPr>
        <w:t>住所：</w:t>
      </w:r>
    </w:p>
    <w:p>
      <w:pPr>
        <w:pStyle w:val="null3"/>
        <w:ind w:firstLine="480"/>
        <w:jc w:val="both"/>
      </w:pPr>
      <w:r>
        <w:rPr>
          <w:sz w:val="24"/>
        </w:rPr>
        <w:t>根据广州市公安局海珠区分局监管场所医疗服务及违法犯罪嫌疑人体检服务项目的采购结果，按照《中华人民共和国政府采购法》及其实施条例、《中华人民共和国民法典·合同编》的规定，经双方协商，按自愿、公平、诚信原则，一致同意签订本合同如下。</w:t>
      </w:r>
    </w:p>
    <w:p>
      <w:pPr>
        <w:pStyle w:val="null3"/>
        <w:ind w:firstLine="482"/>
        <w:jc w:val="both"/>
      </w:pPr>
      <w:r>
        <w:rPr>
          <w:sz w:val="24"/>
          <w:b/>
        </w:rPr>
        <w:t>一、采购标的、数量</w:t>
      </w:r>
    </w:p>
    <w:p>
      <w:pPr>
        <w:pStyle w:val="null3"/>
        <w:ind w:firstLine="482"/>
        <w:jc w:val="both"/>
      </w:pPr>
      <w:r>
        <w:rPr>
          <w:sz w:val="24"/>
          <w:b/>
        </w:rPr>
        <w:t>1.各服务项目折扣率</w:t>
      </w:r>
    </w:p>
    <w:tbl>
      <w:tblPr>
        <w:tblW w:w="0" w:type="auto"/>
        <w:tblBorders>
          <w:top w:val="none" w:color="000000" w:sz="4"/>
          <w:left w:val="none" w:color="000000" w:sz="4"/>
          <w:bottom w:val="none" w:color="000000" w:sz="4"/>
          <w:right w:val="none" w:color="000000" w:sz="4"/>
          <w:insideH w:val="none"/>
          <w:insideV w:val="none"/>
        </w:tblBorders>
      </w:tblPr>
      <w:tblGrid>
        <w:gridCol w:w="981"/>
        <w:gridCol w:w="5259"/>
        <w:gridCol w:w="2066"/>
      </w:tblGrid>
      <w:tr>
        <w:tc>
          <w:tcPr>
            <w:tcW w:type="dxa" w:w="98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525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项目</w:t>
            </w:r>
          </w:p>
        </w:tc>
        <w:tc>
          <w:tcPr>
            <w:tcW w:type="dxa" w:w="206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折扣率</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52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人员服务费</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52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设备使用维护费</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52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管理费</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52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药品费</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52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耗材费</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52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医疗垃圾处理费</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52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医疗责任险购置费</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52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违法犯罪嫌疑人体检服务（除不确定体检项外）</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bl>
    <w:p>
      <w:pPr>
        <w:pStyle w:val="null3"/>
        <w:ind w:firstLine="482"/>
        <w:jc w:val="both"/>
      </w:pPr>
      <w:r>
        <w:rPr>
          <w:sz w:val="24"/>
          <w:b/>
        </w:rPr>
        <w:t>2.监所医疗卫生服务</w:t>
      </w:r>
    </w:p>
    <w:p>
      <w:pPr>
        <w:pStyle w:val="null3"/>
        <w:ind w:firstLine="480"/>
        <w:jc w:val="both"/>
      </w:pPr>
      <w:r>
        <w:rPr>
          <w:sz w:val="24"/>
        </w:rPr>
        <w:t>1）看守所</w:t>
      </w:r>
    </w:p>
    <w:tbl>
      <w:tblPr>
        <w:tblW w:w="0" w:type="auto"/>
        <w:tblBorders>
          <w:top w:val="none" w:color="000000" w:sz="4"/>
          <w:left w:val="none" w:color="000000" w:sz="4"/>
          <w:bottom w:val="none" w:color="000000" w:sz="4"/>
          <w:right w:val="none" w:color="000000" w:sz="4"/>
          <w:insideH w:val="none"/>
          <w:insideV w:val="none"/>
        </w:tblBorders>
      </w:tblPr>
      <w:tblGrid>
        <w:gridCol w:w="1352"/>
        <w:gridCol w:w="1849"/>
        <w:gridCol w:w="1104"/>
        <w:gridCol w:w="1725"/>
        <w:gridCol w:w="2277"/>
      </w:tblGrid>
      <w:tr>
        <w:tc>
          <w:tcPr>
            <w:tcW w:type="dxa" w:w="135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项目类型</w:t>
            </w:r>
          </w:p>
        </w:tc>
        <w:tc>
          <w:tcPr>
            <w:tcW w:type="dxa" w:w="184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类别</w:t>
            </w:r>
          </w:p>
        </w:tc>
        <w:tc>
          <w:tcPr>
            <w:tcW w:type="dxa" w:w="110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最低职称</w:t>
            </w:r>
          </w:p>
        </w:tc>
        <w:tc>
          <w:tcPr>
            <w:tcW w:type="dxa" w:w="172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数量(人)</w:t>
            </w:r>
          </w:p>
        </w:tc>
        <w:tc>
          <w:tcPr>
            <w:tcW w:type="dxa" w:w="227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单价</w:t>
            </w:r>
          </w:p>
          <w:p>
            <w:pPr>
              <w:pStyle w:val="null3"/>
              <w:jc w:val="center"/>
            </w:pPr>
            <w:r>
              <w:rPr>
                <w:sz w:val="24"/>
                <w:b/>
              </w:rPr>
              <w:t>(元/人/月)</w:t>
            </w:r>
          </w:p>
        </w:tc>
      </w:tr>
      <w:tr>
        <w:tc>
          <w:tcPr>
            <w:tcW w:type="dxa" w:w="13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人员服务费</w:t>
            </w: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检验（医）技师</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中级</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52"/>
            <w:vMerge/>
            <w:tcBorders>
              <w:top w:val="none" w:color="000000" w:sz="4"/>
              <w:left w:val="single" w:color="000000" w:sz="4"/>
              <w:bottom w:val="single" w:color="000000" w:sz="4"/>
              <w:right w:val="single" w:color="000000" w:sz="4"/>
            </w:tcBorders>
          </w:tcP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放射（医）技师</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中级</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52"/>
            <w:vMerge/>
            <w:tcBorders>
              <w:top w:val="none" w:color="000000" w:sz="4"/>
              <w:left w:val="single" w:color="000000" w:sz="4"/>
              <w:bottom w:val="single" w:color="000000" w:sz="4"/>
              <w:right w:val="single" w:color="000000" w:sz="4"/>
            </w:tcBorders>
          </w:tcP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B超医师</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中级</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52"/>
            <w:vMerge/>
            <w:tcBorders>
              <w:top w:val="none" w:color="000000" w:sz="4"/>
              <w:left w:val="single" w:color="000000" w:sz="4"/>
              <w:bottom w:val="single" w:color="000000" w:sz="4"/>
              <w:right w:val="single" w:color="000000" w:sz="4"/>
            </w:tcBorders>
          </w:tcP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临床医师</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副高级</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52"/>
            <w:vMerge/>
            <w:tcBorders>
              <w:top w:val="none" w:color="000000" w:sz="4"/>
              <w:left w:val="single" w:color="000000" w:sz="4"/>
              <w:bottom w:val="single" w:color="000000" w:sz="4"/>
              <w:right w:val="single" w:color="000000" w:sz="4"/>
            </w:tcBorders>
          </w:tcP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临床医师</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中级</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52"/>
            <w:vMerge/>
            <w:tcBorders>
              <w:top w:val="none" w:color="000000" w:sz="4"/>
              <w:left w:val="single" w:color="000000" w:sz="4"/>
              <w:bottom w:val="single" w:color="000000" w:sz="4"/>
              <w:right w:val="single" w:color="000000" w:sz="4"/>
            </w:tcBorders>
          </w:tcP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临床医师</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初级</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52"/>
            <w:vMerge/>
            <w:tcBorders>
              <w:top w:val="none" w:color="000000" w:sz="4"/>
              <w:left w:val="single" w:color="000000" w:sz="4"/>
              <w:bottom w:val="single" w:color="000000" w:sz="4"/>
              <w:right w:val="single" w:color="000000" w:sz="4"/>
            </w:tcBorders>
          </w:tcP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护士</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中级</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52"/>
            <w:vMerge/>
            <w:tcBorders>
              <w:top w:val="none" w:color="000000" w:sz="4"/>
              <w:left w:val="single" w:color="000000" w:sz="4"/>
              <w:bottom w:val="single" w:color="000000" w:sz="4"/>
              <w:right w:val="single" w:color="000000" w:sz="4"/>
            </w:tcBorders>
          </w:tcP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护士</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初级</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52"/>
            <w:vMerge/>
            <w:tcBorders>
              <w:top w:val="none" w:color="000000" w:sz="4"/>
              <w:left w:val="single" w:color="000000" w:sz="4"/>
              <w:bottom w:val="single" w:color="000000" w:sz="4"/>
              <w:right w:val="single" w:color="000000" w:sz="4"/>
            </w:tcBorders>
          </w:tcP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药师</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中级</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管理、设备使用维护、药品、耗材、医疗垃圾处理费</w:t>
            </w:r>
          </w:p>
        </w:tc>
        <w:tc>
          <w:tcPr>
            <w:tcW w:type="dxa" w:w="295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类别</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数量(月)</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单价</w:t>
            </w:r>
          </w:p>
          <w:p>
            <w:pPr>
              <w:pStyle w:val="null3"/>
              <w:jc w:val="center"/>
            </w:pPr>
            <w:r>
              <w:rPr>
                <w:sz w:val="24"/>
                <w:b/>
              </w:rPr>
              <w:t>(元/月)　</w:t>
            </w:r>
          </w:p>
        </w:tc>
      </w:tr>
      <w:tr>
        <w:tc>
          <w:tcPr>
            <w:tcW w:type="dxa" w:w="1352"/>
            <w:vMerge/>
            <w:tcBorders>
              <w:top w:val="none" w:color="000000" w:sz="4"/>
              <w:left w:val="single" w:color="000000" w:sz="4"/>
              <w:bottom w:val="single" w:color="000000" w:sz="4"/>
              <w:right w:val="single" w:color="000000" w:sz="4"/>
            </w:tcBorders>
          </w:tcPr>
          <w:p/>
        </w:tc>
        <w:tc>
          <w:tcPr>
            <w:tcW w:type="dxa" w:w="295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设备使用维护费</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52"/>
            <w:vMerge/>
            <w:tcBorders>
              <w:top w:val="none" w:color="000000" w:sz="4"/>
              <w:left w:val="single" w:color="000000" w:sz="4"/>
              <w:bottom w:val="single" w:color="000000" w:sz="4"/>
              <w:right w:val="single" w:color="000000" w:sz="4"/>
            </w:tcBorders>
          </w:tcPr>
          <w:p/>
        </w:tc>
        <w:tc>
          <w:tcPr>
            <w:tcW w:type="dxa" w:w="295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管理费</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52"/>
            <w:vMerge/>
            <w:tcBorders>
              <w:top w:val="none" w:color="000000" w:sz="4"/>
              <w:left w:val="single" w:color="000000" w:sz="4"/>
              <w:bottom w:val="single" w:color="000000" w:sz="4"/>
              <w:right w:val="single" w:color="000000" w:sz="4"/>
            </w:tcBorders>
          </w:tcPr>
          <w:p/>
        </w:tc>
        <w:tc>
          <w:tcPr>
            <w:tcW w:type="dxa" w:w="295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药品费</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预估总支出1600000元（800000元/年），据实结算</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以广东省医疗保障局-医药价格查询栏目（https://igi.hsa.gd.gov.cn/tps/tps_public/publicity/listPubonlnPublicityD）中查询的医药价格作为基准价。如广东省医疗保障局-医药价格查询栏目中未能查询到的，则以投标人医院本院的普通门诊价格为基准价。</w:t>
            </w:r>
          </w:p>
        </w:tc>
      </w:tr>
      <w:tr>
        <w:tc>
          <w:tcPr>
            <w:tcW w:type="dxa" w:w="1352"/>
            <w:vMerge/>
            <w:tcBorders>
              <w:top w:val="none" w:color="000000" w:sz="4"/>
              <w:left w:val="single" w:color="000000" w:sz="4"/>
              <w:bottom w:val="single" w:color="000000" w:sz="4"/>
              <w:right w:val="single" w:color="000000" w:sz="4"/>
            </w:tcBorders>
          </w:tcPr>
          <w:p/>
        </w:tc>
        <w:tc>
          <w:tcPr>
            <w:tcW w:type="dxa" w:w="295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耗材费</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预估总支出720000元（360000元/年），据实结算</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投标人医院本院的普通门诊价格</w:t>
            </w:r>
          </w:p>
        </w:tc>
      </w:tr>
      <w:tr>
        <w:tc>
          <w:tcPr>
            <w:tcW w:type="dxa" w:w="1352"/>
            <w:vMerge/>
            <w:tcBorders>
              <w:top w:val="none" w:color="000000" w:sz="4"/>
              <w:left w:val="single" w:color="000000" w:sz="4"/>
              <w:bottom w:val="single" w:color="000000" w:sz="4"/>
              <w:right w:val="single" w:color="000000" w:sz="4"/>
            </w:tcBorders>
          </w:tcPr>
          <w:p/>
        </w:tc>
        <w:tc>
          <w:tcPr>
            <w:tcW w:type="dxa" w:w="295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医疗垃圾处理费</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1668</w:t>
            </w:r>
          </w:p>
        </w:tc>
      </w:tr>
      <w:tr>
        <w:tc>
          <w:tcPr>
            <w:tcW w:type="dxa" w:w="13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医疗责任险购置费</w:t>
            </w:r>
          </w:p>
        </w:tc>
        <w:tc>
          <w:tcPr>
            <w:tcW w:type="dxa" w:w="295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类别</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数量(人次)</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单价</w:t>
            </w:r>
          </w:p>
          <w:p>
            <w:pPr>
              <w:pStyle w:val="null3"/>
              <w:jc w:val="center"/>
            </w:pPr>
            <w:r>
              <w:rPr>
                <w:sz w:val="24"/>
                <w:b/>
              </w:rPr>
              <w:t xml:space="preserve"> (元/人/年)</w:t>
            </w:r>
          </w:p>
        </w:tc>
      </w:tr>
      <w:tr>
        <w:tc>
          <w:tcPr>
            <w:tcW w:type="dxa" w:w="1352"/>
            <w:vMerge/>
            <w:tcBorders>
              <w:top w:val="none" w:color="000000" w:sz="4"/>
              <w:left w:val="single" w:color="000000" w:sz="4"/>
              <w:bottom w:val="single" w:color="000000" w:sz="4"/>
              <w:right w:val="single" w:color="000000" w:sz="4"/>
            </w:tcBorders>
          </w:tcPr>
          <w:p/>
        </w:tc>
        <w:tc>
          <w:tcPr>
            <w:tcW w:type="dxa" w:w="295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医疗责任险购置费(保额不少于人民币200 万元)</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66（预估值，以实际数量为准）</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jc w:val="both"/>
      </w:pPr>
      <w:r>
        <w:rPr>
          <w:sz w:val="24"/>
        </w:rPr>
        <w:t>2）拘留所</w:t>
      </w:r>
    </w:p>
    <w:tbl>
      <w:tblPr>
        <w:tblW w:w="0" w:type="auto"/>
        <w:tblBorders>
          <w:top w:val="none" w:color="000000" w:sz="4"/>
          <w:left w:val="none" w:color="000000" w:sz="4"/>
          <w:bottom w:val="none" w:color="000000" w:sz="4"/>
          <w:right w:val="none" w:color="000000" w:sz="4"/>
          <w:insideH w:val="none"/>
          <w:insideV w:val="none"/>
        </w:tblBorders>
      </w:tblPr>
      <w:tblGrid>
        <w:gridCol w:w="1321"/>
        <w:gridCol w:w="1578"/>
        <w:gridCol w:w="1402"/>
        <w:gridCol w:w="1766"/>
        <w:gridCol w:w="2238"/>
      </w:tblGrid>
      <w:tr>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项目类型</w:t>
            </w:r>
          </w:p>
        </w:tc>
        <w:tc>
          <w:tcPr>
            <w:tcW w:type="dxa" w:w="157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类别</w:t>
            </w:r>
          </w:p>
        </w:tc>
        <w:tc>
          <w:tcPr>
            <w:tcW w:type="dxa" w:w="140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最低职称</w:t>
            </w:r>
          </w:p>
        </w:tc>
        <w:tc>
          <w:tcPr>
            <w:tcW w:type="dxa" w:w="176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数量(人)</w:t>
            </w:r>
          </w:p>
        </w:tc>
        <w:tc>
          <w:tcPr>
            <w:tcW w:type="dxa" w:w="223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单价</w:t>
            </w:r>
          </w:p>
          <w:p>
            <w:pPr>
              <w:pStyle w:val="null3"/>
              <w:jc w:val="center"/>
            </w:pPr>
            <w:r>
              <w:rPr>
                <w:sz w:val="24"/>
                <w:b/>
              </w:rPr>
              <w:t xml:space="preserve"> (元/人/月)</w:t>
            </w:r>
          </w:p>
        </w:tc>
      </w:tr>
      <w:tr>
        <w:tc>
          <w:tcPr>
            <w:tcW w:type="dxa" w:w="13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人员服务费</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临床医师</w:t>
            </w:r>
          </w:p>
        </w:tc>
        <w:tc>
          <w:tcPr>
            <w:tcW w:type="dxa" w:w="14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中级</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2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21"/>
            <w:vMerge/>
            <w:tcBorders>
              <w:top w:val="none" w:color="000000" w:sz="4"/>
              <w:left w:val="single" w:color="000000" w:sz="4"/>
              <w:bottom w:val="single" w:color="000000" w:sz="4"/>
              <w:right w:val="single" w:color="000000" w:sz="4"/>
            </w:tcBorders>
          </w:tcP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临床医师</w:t>
            </w:r>
          </w:p>
        </w:tc>
        <w:tc>
          <w:tcPr>
            <w:tcW w:type="dxa" w:w="14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初级</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2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21"/>
            <w:vMerge/>
            <w:tcBorders>
              <w:top w:val="none" w:color="000000" w:sz="4"/>
              <w:left w:val="single" w:color="000000" w:sz="4"/>
              <w:bottom w:val="single" w:color="000000" w:sz="4"/>
              <w:right w:val="single" w:color="000000" w:sz="4"/>
            </w:tcBorders>
          </w:tcP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护士</w:t>
            </w:r>
          </w:p>
        </w:tc>
        <w:tc>
          <w:tcPr>
            <w:tcW w:type="dxa" w:w="14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中级</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2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21"/>
            <w:vMerge/>
            <w:tcBorders>
              <w:top w:val="none" w:color="000000" w:sz="4"/>
              <w:left w:val="single" w:color="000000" w:sz="4"/>
              <w:bottom w:val="single" w:color="000000" w:sz="4"/>
              <w:right w:val="single" w:color="000000" w:sz="4"/>
            </w:tcBorders>
          </w:tcP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护士</w:t>
            </w:r>
          </w:p>
        </w:tc>
        <w:tc>
          <w:tcPr>
            <w:tcW w:type="dxa" w:w="14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初级</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2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管理、药品、耗材、医疗垃圾处理费</w:t>
            </w:r>
          </w:p>
        </w:tc>
        <w:tc>
          <w:tcPr>
            <w:tcW w:type="dxa" w:w="298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类别</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数量(月)</w:t>
            </w:r>
          </w:p>
        </w:tc>
        <w:tc>
          <w:tcPr>
            <w:tcW w:type="dxa" w:w="2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单价</w:t>
            </w:r>
          </w:p>
          <w:p>
            <w:pPr>
              <w:pStyle w:val="null3"/>
              <w:jc w:val="center"/>
            </w:pPr>
            <w:r>
              <w:rPr>
                <w:sz w:val="24"/>
                <w:b/>
              </w:rPr>
              <w:t xml:space="preserve"> (元/月)</w:t>
            </w:r>
          </w:p>
        </w:tc>
      </w:tr>
      <w:tr>
        <w:tc>
          <w:tcPr>
            <w:tcW w:type="dxa" w:w="1321"/>
            <w:vMerge/>
            <w:tcBorders>
              <w:top w:val="none" w:color="000000" w:sz="4"/>
              <w:left w:val="single" w:color="000000" w:sz="4"/>
              <w:bottom w:val="single" w:color="000000" w:sz="4"/>
              <w:right w:val="single" w:color="000000" w:sz="4"/>
            </w:tcBorders>
          </w:tcPr>
          <w:p/>
        </w:tc>
        <w:tc>
          <w:tcPr>
            <w:tcW w:type="dxa" w:w="298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管理费</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w:t>
            </w:r>
          </w:p>
        </w:tc>
        <w:tc>
          <w:tcPr>
            <w:tcW w:type="dxa" w:w="2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21"/>
            <w:vMerge/>
            <w:tcBorders>
              <w:top w:val="none" w:color="000000" w:sz="4"/>
              <w:left w:val="single" w:color="000000" w:sz="4"/>
              <w:bottom w:val="single" w:color="000000" w:sz="4"/>
              <w:right w:val="single" w:color="000000" w:sz="4"/>
            </w:tcBorders>
          </w:tcPr>
          <w:p/>
        </w:tc>
        <w:tc>
          <w:tcPr>
            <w:tcW w:type="dxa" w:w="298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药品费</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预估总支出160000元（80000元/年），据实结算</w:t>
            </w:r>
          </w:p>
        </w:tc>
        <w:tc>
          <w:tcPr>
            <w:tcW w:type="dxa" w:w="2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以广东省医疗保障局-医药价格查询栏目（https://igi.hsa.gd.gov.cn/tps/tps_public/publicity/listPubonlnPublicityD）中查询的医药价格作为基准价。如广东省医疗保障局-医药价格查询栏目中未能查询到的，则以投标人医院本院的普通门诊价格为基准价。</w:t>
            </w:r>
          </w:p>
        </w:tc>
      </w:tr>
      <w:tr>
        <w:tc>
          <w:tcPr>
            <w:tcW w:type="dxa" w:w="1321"/>
            <w:vMerge/>
            <w:tcBorders>
              <w:top w:val="none" w:color="000000" w:sz="4"/>
              <w:left w:val="single" w:color="000000" w:sz="4"/>
              <w:bottom w:val="single" w:color="000000" w:sz="4"/>
              <w:right w:val="single" w:color="000000" w:sz="4"/>
            </w:tcBorders>
          </w:tcPr>
          <w:p/>
        </w:tc>
        <w:tc>
          <w:tcPr>
            <w:tcW w:type="dxa" w:w="298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耗材费</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预估总支出80000元（40000元/年），据实结算</w:t>
            </w:r>
          </w:p>
        </w:tc>
        <w:tc>
          <w:tcPr>
            <w:tcW w:type="dxa" w:w="2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投标人医院本院的普通门诊价格</w:t>
            </w:r>
          </w:p>
        </w:tc>
      </w:tr>
      <w:tr>
        <w:tc>
          <w:tcPr>
            <w:tcW w:type="dxa" w:w="1321"/>
            <w:vMerge/>
            <w:tcBorders>
              <w:top w:val="none" w:color="000000" w:sz="4"/>
              <w:left w:val="single" w:color="000000" w:sz="4"/>
              <w:bottom w:val="single" w:color="000000" w:sz="4"/>
              <w:right w:val="single" w:color="000000" w:sz="4"/>
            </w:tcBorders>
          </w:tcPr>
          <w:p/>
        </w:tc>
        <w:tc>
          <w:tcPr>
            <w:tcW w:type="dxa" w:w="298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医疗垃圾处理费</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w:t>
            </w:r>
          </w:p>
        </w:tc>
        <w:tc>
          <w:tcPr>
            <w:tcW w:type="dxa" w:w="2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医疗责任险购置费</w:t>
            </w:r>
          </w:p>
        </w:tc>
        <w:tc>
          <w:tcPr>
            <w:tcW w:type="dxa" w:w="298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类别</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数量(人次)</w:t>
            </w:r>
          </w:p>
        </w:tc>
        <w:tc>
          <w:tcPr>
            <w:tcW w:type="dxa" w:w="2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单价</w:t>
            </w:r>
          </w:p>
          <w:p>
            <w:pPr>
              <w:pStyle w:val="null3"/>
              <w:jc w:val="center"/>
            </w:pPr>
            <w:r>
              <w:rPr>
                <w:sz w:val="24"/>
                <w:b/>
              </w:rPr>
              <w:t xml:space="preserve"> (元/人/年)</w:t>
            </w:r>
          </w:p>
        </w:tc>
      </w:tr>
      <w:tr>
        <w:tc>
          <w:tcPr>
            <w:tcW w:type="dxa" w:w="1321"/>
            <w:vMerge/>
            <w:tcBorders>
              <w:top w:val="none" w:color="000000" w:sz="4"/>
              <w:left w:val="single" w:color="000000" w:sz="4"/>
              <w:bottom w:val="single" w:color="000000" w:sz="4"/>
              <w:right w:val="single" w:color="000000" w:sz="4"/>
            </w:tcBorders>
          </w:tcPr>
          <w:p/>
        </w:tc>
        <w:tc>
          <w:tcPr>
            <w:tcW w:type="dxa" w:w="298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医疗责任险购置费(保额不少于人民币200 万元)</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20（预估值，以实际数量为准）</w:t>
            </w:r>
          </w:p>
        </w:tc>
        <w:tc>
          <w:tcPr>
            <w:tcW w:type="dxa" w:w="2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jc w:val="both"/>
      </w:pPr>
      <w:r>
        <w:rPr>
          <w:sz w:val="24"/>
        </w:rPr>
        <w:t>3）执法办案管理中心</w:t>
      </w:r>
    </w:p>
    <w:tbl>
      <w:tblPr>
        <w:tblW w:w="0" w:type="auto"/>
        <w:tblBorders>
          <w:top w:val="none" w:color="000000" w:sz="4"/>
          <w:left w:val="none" w:color="000000" w:sz="4"/>
          <w:bottom w:val="none" w:color="000000" w:sz="4"/>
          <w:right w:val="none" w:color="000000" w:sz="4"/>
          <w:insideH w:val="none"/>
          <w:insideV w:val="none"/>
        </w:tblBorders>
      </w:tblPr>
      <w:tblGrid>
        <w:gridCol w:w="1454"/>
        <w:gridCol w:w="3004"/>
        <w:gridCol w:w="1564"/>
        <w:gridCol w:w="2284"/>
      </w:tblGrid>
      <w:tr>
        <w:tc>
          <w:tcPr>
            <w:tcW w:type="dxa" w:w="145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29"/>
              <w:jc w:val="center"/>
            </w:pPr>
            <w:r>
              <w:rPr>
                <w:sz w:val="24"/>
                <w:b/>
              </w:rPr>
              <w:t>项目类型</w:t>
            </w:r>
          </w:p>
        </w:tc>
        <w:tc>
          <w:tcPr>
            <w:tcW w:type="dxa" w:w="4568"/>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9"/>
              <w:jc w:val="center"/>
            </w:pPr>
            <w:r>
              <w:rPr>
                <w:sz w:val="24"/>
                <w:b/>
              </w:rPr>
              <w:t>类别</w:t>
            </w:r>
          </w:p>
        </w:tc>
        <w:tc>
          <w:tcPr>
            <w:tcW w:type="dxa" w:w="228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9"/>
              <w:jc w:val="center"/>
            </w:pPr>
            <w:r>
              <w:rPr>
                <w:sz w:val="24"/>
                <w:b/>
              </w:rPr>
              <w:t>价格</w:t>
            </w:r>
          </w:p>
          <w:p>
            <w:pPr>
              <w:pStyle w:val="null3"/>
              <w:ind w:firstLine="29"/>
              <w:jc w:val="center"/>
            </w:pPr>
            <w:r>
              <w:rPr>
                <w:sz w:val="24"/>
                <w:b/>
              </w:rPr>
              <w:t xml:space="preserve"> (元/24月)</w:t>
            </w:r>
          </w:p>
        </w:tc>
      </w:tr>
      <w:tr>
        <w:tc>
          <w:tcPr>
            <w:tcW w:type="dxa" w:w="1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29"/>
              <w:jc w:val="center"/>
            </w:pPr>
            <w:r>
              <w:rPr>
                <w:sz w:val="24"/>
              </w:rPr>
              <w:t>人员服务费</w:t>
            </w:r>
          </w:p>
        </w:tc>
        <w:tc>
          <w:tcPr>
            <w:tcW w:type="dxa" w:w="4568"/>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9"/>
              <w:jc w:val="both"/>
            </w:pPr>
            <w:r>
              <w:rPr>
                <w:sz w:val="24"/>
              </w:rPr>
              <w:t>“24小时体检”：执法办案管理中心医疗卫生保障服务和体检的医护能共用（在确保医疗卫生保障服务“1医（中级）1护（中级）24小时值班”的前提下）</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9"/>
              <w:jc w:val="center"/>
            </w:pPr>
          </w:p>
        </w:tc>
      </w:tr>
      <w:tr>
        <w:tc>
          <w:tcPr>
            <w:tcW w:type="dxa" w:w="1454"/>
            <w:vMerge/>
            <w:tcBorders>
              <w:top w:val="none" w:color="000000" w:sz="4"/>
              <w:left w:val="single" w:color="000000" w:sz="4"/>
              <w:bottom w:val="single" w:color="000000" w:sz="4"/>
              <w:right w:val="single" w:color="000000" w:sz="4"/>
            </w:tcBorders>
          </w:tcPr>
          <w:p/>
        </w:tc>
        <w:tc>
          <w:tcPr>
            <w:tcW w:type="dxa" w:w="4568"/>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“9－24时体检”： 执法办案管理中心医疗卫生保障服务和体检的医护能共用（在确保医疗卫生保障服务“1医（中级）1护（中级）24小时值班”的前提下）</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9"/>
              <w:jc w:val="center"/>
            </w:pPr>
          </w:p>
        </w:tc>
      </w:tr>
      <w:tr>
        <w:tc>
          <w:tcPr>
            <w:tcW w:type="dxa" w:w="1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药品、耗材费</w:t>
            </w:r>
          </w:p>
        </w:tc>
        <w:tc>
          <w:tcPr>
            <w:tcW w:type="dxa" w:w="30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9"/>
              <w:jc w:val="center"/>
            </w:pPr>
            <w:r>
              <w:rPr>
                <w:sz w:val="24"/>
                <w:b/>
              </w:rPr>
              <w:t>类别</w:t>
            </w:r>
          </w:p>
        </w:tc>
        <w:tc>
          <w:tcPr>
            <w:tcW w:type="dxa" w:w="15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9"/>
              <w:jc w:val="center"/>
            </w:pPr>
            <w:r>
              <w:rPr>
                <w:sz w:val="24"/>
                <w:b/>
              </w:rPr>
              <w:t>数量(月)</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9"/>
              <w:jc w:val="center"/>
            </w:pPr>
            <w:r>
              <w:rPr>
                <w:sz w:val="24"/>
                <w:b/>
              </w:rPr>
              <w:t>单价(元)</w:t>
            </w:r>
          </w:p>
        </w:tc>
      </w:tr>
      <w:tr>
        <w:tc>
          <w:tcPr>
            <w:tcW w:type="dxa" w:w="1454"/>
            <w:vMerge/>
            <w:tcBorders>
              <w:top w:val="none" w:color="000000" w:sz="4"/>
              <w:left w:val="single" w:color="000000" w:sz="4"/>
              <w:bottom w:val="single" w:color="000000" w:sz="4"/>
              <w:right w:val="single" w:color="000000" w:sz="4"/>
            </w:tcBorders>
          </w:tcPr>
          <w:p/>
        </w:tc>
        <w:tc>
          <w:tcPr>
            <w:tcW w:type="dxa" w:w="30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9"/>
              <w:jc w:val="center"/>
            </w:pPr>
            <w:r>
              <w:rPr>
                <w:sz w:val="24"/>
              </w:rPr>
              <w:t>药品费</w:t>
            </w:r>
          </w:p>
        </w:tc>
        <w:tc>
          <w:tcPr>
            <w:tcW w:type="dxa" w:w="15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9"/>
              <w:jc w:val="center"/>
            </w:pPr>
            <w:r>
              <w:rPr>
                <w:sz w:val="24"/>
              </w:rPr>
              <w:t>预估总支出100000元（50000元/年），据实结算</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9"/>
              <w:jc w:val="center"/>
            </w:pPr>
            <w:r>
              <w:rPr>
                <w:sz w:val="24"/>
              </w:rPr>
              <w:t>以广东省医疗保障局-医药价格查询栏目（https://igi.hsa.gd.gov.cn/tps/tps_public/publicity/listPubonlnPublicityD）中查询的医药价格作为基准价。如广东省医疗保障局-医药价格查询栏目中未能查询到的，则以投标人医院本院的普通门诊价格为基准价。</w:t>
            </w:r>
          </w:p>
        </w:tc>
      </w:tr>
      <w:tr>
        <w:tc>
          <w:tcPr>
            <w:tcW w:type="dxa" w:w="1454"/>
            <w:vMerge/>
            <w:tcBorders>
              <w:top w:val="none" w:color="000000" w:sz="4"/>
              <w:left w:val="single" w:color="000000" w:sz="4"/>
              <w:bottom w:val="single" w:color="000000" w:sz="4"/>
              <w:right w:val="single" w:color="000000" w:sz="4"/>
            </w:tcBorders>
          </w:tcPr>
          <w:p/>
        </w:tc>
        <w:tc>
          <w:tcPr>
            <w:tcW w:type="dxa" w:w="30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9"/>
              <w:jc w:val="center"/>
            </w:pPr>
            <w:r>
              <w:rPr>
                <w:sz w:val="24"/>
              </w:rPr>
              <w:t>耗材费</w:t>
            </w:r>
          </w:p>
        </w:tc>
        <w:tc>
          <w:tcPr>
            <w:tcW w:type="dxa" w:w="15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9"/>
              <w:jc w:val="center"/>
            </w:pPr>
            <w:r>
              <w:rPr>
                <w:sz w:val="24"/>
              </w:rPr>
              <w:t>预估总支出10000元（5000元/年），据实结算</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9"/>
              <w:jc w:val="center"/>
            </w:pPr>
            <w:r>
              <w:rPr>
                <w:sz w:val="24"/>
              </w:rPr>
              <w:t>投标人医院本院的普通门诊价格</w:t>
            </w:r>
          </w:p>
        </w:tc>
      </w:tr>
      <w:tr>
        <w:tc>
          <w:tcPr>
            <w:tcW w:type="dxa" w:w="1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29"/>
              <w:jc w:val="center"/>
            </w:pPr>
            <w:r>
              <w:rPr>
                <w:sz w:val="24"/>
              </w:rPr>
              <w:t>医疗责任险购置费</w:t>
            </w:r>
          </w:p>
        </w:tc>
        <w:tc>
          <w:tcPr>
            <w:tcW w:type="dxa" w:w="30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9"/>
              <w:jc w:val="center"/>
            </w:pPr>
            <w:r>
              <w:rPr>
                <w:sz w:val="24"/>
                <w:b/>
              </w:rPr>
              <w:t>类别</w:t>
            </w:r>
          </w:p>
        </w:tc>
        <w:tc>
          <w:tcPr>
            <w:tcW w:type="dxa" w:w="15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9"/>
              <w:jc w:val="center"/>
            </w:pPr>
            <w:r>
              <w:rPr>
                <w:sz w:val="24"/>
                <w:b/>
              </w:rPr>
              <w:t>数量(人次)</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9"/>
              <w:jc w:val="center"/>
            </w:pPr>
            <w:r>
              <w:rPr>
                <w:sz w:val="24"/>
                <w:b/>
              </w:rPr>
              <w:t>单价</w:t>
            </w:r>
          </w:p>
          <w:p>
            <w:pPr>
              <w:pStyle w:val="null3"/>
              <w:ind w:firstLine="29"/>
              <w:jc w:val="center"/>
            </w:pPr>
            <w:r>
              <w:rPr>
                <w:sz w:val="24"/>
                <w:b/>
              </w:rPr>
              <w:t xml:space="preserve"> (元/人/年)</w:t>
            </w:r>
          </w:p>
        </w:tc>
      </w:tr>
      <w:tr>
        <w:tc>
          <w:tcPr>
            <w:tcW w:type="dxa" w:w="1454"/>
            <w:vMerge/>
            <w:tcBorders>
              <w:top w:val="none" w:color="000000" w:sz="4"/>
              <w:left w:val="single" w:color="000000" w:sz="4"/>
              <w:bottom w:val="single" w:color="000000" w:sz="4"/>
              <w:right w:val="single" w:color="000000" w:sz="4"/>
            </w:tcBorders>
          </w:tcPr>
          <w:p/>
        </w:tc>
        <w:tc>
          <w:tcPr>
            <w:tcW w:type="dxa" w:w="30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9"/>
              <w:jc w:val="center"/>
            </w:pPr>
            <w:r>
              <w:rPr>
                <w:sz w:val="24"/>
              </w:rPr>
              <w:t>医疗责任险购置费(保额不少于人民币200 万元)</w:t>
            </w:r>
          </w:p>
        </w:tc>
        <w:tc>
          <w:tcPr>
            <w:tcW w:type="dxa" w:w="15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9"/>
              <w:jc w:val="center"/>
            </w:pPr>
            <w:r>
              <w:rPr>
                <w:sz w:val="24"/>
              </w:rPr>
              <w:t>13（预估值，以实际数量为准）</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9"/>
              <w:jc w:val="center"/>
            </w:pPr>
          </w:p>
        </w:tc>
      </w:tr>
    </w:tbl>
    <w:p>
      <w:pPr>
        <w:pStyle w:val="null3"/>
        <w:jc w:val="both"/>
      </w:pPr>
      <w:r>
        <w:rPr>
          <w:sz w:val="24"/>
          <w:b/>
        </w:rPr>
        <w:t>3.违法犯罪嫌疑人体检服务价格表</w:t>
      </w:r>
    </w:p>
    <w:p>
      <w:pPr>
        <w:pStyle w:val="null3"/>
        <w:ind w:firstLine="482"/>
        <w:jc w:val="both"/>
      </w:pPr>
      <w:r>
        <w:rPr>
          <w:sz w:val="24"/>
          <w:b/>
        </w:rPr>
        <w:t>（1）看守所</w:t>
      </w:r>
    </w:p>
    <w:tbl>
      <w:tblPr>
        <w:tblW w:w="0" w:type="auto"/>
        <w:tblBorders>
          <w:top w:val="none" w:color="000000" w:sz="4"/>
          <w:left w:val="none" w:color="000000" w:sz="4"/>
          <w:bottom w:val="none" w:color="000000" w:sz="4"/>
          <w:right w:val="none" w:color="000000" w:sz="4"/>
          <w:insideH w:val="none"/>
          <w:insideV w:val="none"/>
        </w:tblBorders>
      </w:tblPr>
      <w:tblGrid>
        <w:gridCol w:w="1214"/>
        <w:gridCol w:w="809"/>
        <w:gridCol w:w="2939"/>
        <w:gridCol w:w="1739"/>
        <w:gridCol w:w="1605"/>
      </w:tblGrid>
      <w:tr>
        <w:tc>
          <w:tcPr>
            <w:tcW w:type="dxa" w:w="121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类别</w:t>
            </w:r>
          </w:p>
        </w:tc>
        <w:tc>
          <w:tcPr>
            <w:tcW w:type="dxa" w:w="80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293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项目</w:t>
            </w:r>
          </w:p>
        </w:tc>
        <w:tc>
          <w:tcPr>
            <w:tcW w:type="dxa" w:w="173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单价（元）</w:t>
            </w:r>
          </w:p>
        </w:tc>
        <w:tc>
          <w:tcPr>
            <w:tcW w:type="dxa" w:w="160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预估数量（24个月）</w:t>
            </w:r>
          </w:p>
        </w:tc>
      </w:tr>
      <w:tr>
        <w:tc>
          <w:tcPr>
            <w:tcW w:type="dxa" w:w="12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被监管人员因病检查项（看守所门诊部无法完成，需在乙方医院本部检查）</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2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CT检查（各部位）</w:t>
            </w:r>
          </w:p>
        </w:tc>
        <w:tc>
          <w:tcPr>
            <w:tcW w:type="dxa" w:w="17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480</w:t>
            </w:r>
          </w:p>
        </w:tc>
      </w:tr>
      <w:tr>
        <w:tc>
          <w:tcPr>
            <w:tcW w:type="dxa" w:w="1214"/>
            <w:vMerge/>
            <w:tcBorders>
              <w:top w:val="none" w:color="000000" w:sz="4"/>
              <w:left w:val="single" w:color="000000" w:sz="4"/>
              <w:bottom w:val="single" w:color="000000" w:sz="4"/>
              <w:right w:val="single" w:color="000000" w:sz="4"/>
            </w:tcBorders>
          </w:tcP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2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肝功能（10项）</w:t>
            </w:r>
          </w:p>
        </w:tc>
        <w:tc>
          <w:tcPr>
            <w:tcW w:type="dxa" w:w="17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480</w:t>
            </w:r>
          </w:p>
        </w:tc>
      </w:tr>
      <w:tr>
        <w:tc>
          <w:tcPr>
            <w:tcW w:type="dxa" w:w="1214"/>
            <w:vMerge/>
            <w:tcBorders>
              <w:top w:val="none" w:color="000000" w:sz="4"/>
              <w:left w:val="single" w:color="000000" w:sz="4"/>
              <w:bottom w:val="single" w:color="000000" w:sz="4"/>
              <w:right w:val="single" w:color="000000" w:sz="4"/>
            </w:tcBorders>
          </w:tcP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2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肾功能4项（尿素、肌酐、二氧化碳、尿酸）</w:t>
            </w:r>
          </w:p>
        </w:tc>
        <w:tc>
          <w:tcPr>
            <w:tcW w:type="dxa" w:w="17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480</w:t>
            </w:r>
          </w:p>
        </w:tc>
      </w:tr>
      <w:tr>
        <w:tc>
          <w:tcPr>
            <w:tcW w:type="dxa" w:w="1214"/>
            <w:vMerge/>
            <w:tcBorders>
              <w:top w:val="none" w:color="000000" w:sz="4"/>
              <w:left w:val="single" w:color="000000" w:sz="4"/>
              <w:bottom w:val="single" w:color="000000" w:sz="4"/>
              <w:right w:val="single" w:color="000000" w:sz="4"/>
            </w:tcBorders>
          </w:tcP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2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心肌酶五项(AST、CK、CKMB、LDH、HBDH)</w:t>
            </w:r>
          </w:p>
        </w:tc>
        <w:tc>
          <w:tcPr>
            <w:tcW w:type="dxa" w:w="17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480</w:t>
            </w:r>
          </w:p>
        </w:tc>
      </w:tr>
      <w:tr>
        <w:tc>
          <w:tcPr>
            <w:tcW w:type="dxa" w:w="1214"/>
            <w:vMerge/>
            <w:tcBorders>
              <w:top w:val="none" w:color="000000" w:sz="4"/>
              <w:left w:val="single" w:color="000000" w:sz="4"/>
              <w:bottom w:val="single" w:color="000000" w:sz="4"/>
              <w:right w:val="single" w:color="000000" w:sz="4"/>
            </w:tcBorders>
          </w:tcP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2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梅毒两项（TRUST和TPPA）</w:t>
            </w:r>
          </w:p>
        </w:tc>
        <w:tc>
          <w:tcPr>
            <w:tcW w:type="dxa" w:w="17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360</w:t>
            </w:r>
          </w:p>
        </w:tc>
      </w:tr>
      <w:tr>
        <w:tc>
          <w:tcPr>
            <w:tcW w:type="dxa" w:w="1214"/>
            <w:vMerge/>
            <w:tcBorders>
              <w:top w:val="none" w:color="000000" w:sz="4"/>
              <w:left w:val="single" w:color="000000" w:sz="4"/>
              <w:bottom w:val="single" w:color="000000" w:sz="4"/>
              <w:right w:val="single" w:color="000000" w:sz="4"/>
            </w:tcBorders>
          </w:tcP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2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乙肝两对半</w:t>
            </w:r>
          </w:p>
        </w:tc>
        <w:tc>
          <w:tcPr>
            <w:tcW w:type="dxa" w:w="17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360</w:t>
            </w:r>
          </w:p>
        </w:tc>
      </w:tr>
      <w:tr>
        <w:tc>
          <w:tcPr>
            <w:tcW w:type="dxa" w:w="1214"/>
            <w:vMerge/>
            <w:tcBorders>
              <w:top w:val="none" w:color="000000" w:sz="4"/>
              <w:left w:val="single" w:color="000000" w:sz="4"/>
              <w:bottom w:val="single" w:color="000000" w:sz="4"/>
              <w:right w:val="single" w:color="000000" w:sz="4"/>
            </w:tcBorders>
          </w:tcP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2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丙肝抗体检测</w:t>
            </w:r>
          </w:p>
        </w:tc>
        <w:tc>
          <w:tcPr>
            <w:tcW w:type="dxa" w:w="17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360</w:t>
            </w:r>
          </w:p>
        </w:tc>
      </w:tr>
      <w:tr>
        <w:tc>
          <w:tcPr>
            <w:tcW w:type="dxa" w:w="1214"/>
            <w:vMerge/>
            <w:tcBorders>
              <w:top w:val="none" w:color="000000" w:sz="4"/>
              <w:left w:val="single" w:color="000000" w:sz="4"/>
              <w:bottom w:val="single" w:color="000000" w:sz="4"/>
              <w:right w:val="single" w:color="000000" w:sz="4"/>
            </w:tcBorders>
          </w:tcP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2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血电解质（钾钠氯钙）</w:t>
            </w:r>
          </w:p>
        </w:tc>
        <w:tc>
          <w:tcPr>
            <w:tcW w:type="dxa" w:w="17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360</w:t>
            </w:r>
          </w:p>
        </w:tc>
      </w:tr>
      <w:tr>
        <w:tc>
          <w:tcPr>
            <w:tcW w:type="dxa" w:w="1214"/>
            <w:vMerge/>
            <w:tcBorders>
              <w:top w:val="none" w:color="000000" w:sz="4"/>
              <w:left w:val="single" w:color="000000" w:sz="4"/>
              <w:bottom w:val="single" w:color="000000" w:sz="4"/>
              <w:right w:val="single" w:color="000000" w:sz="4"/>
            </w:tcBorders>
          </w:tcP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2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流感检测（甲型流感、乙型流感）</w:t>
            </w:r>
          </w:p>
        </w:tc>
        <w:tc>
          <w:tcPr>
            <w:tcW w:type="dxa" w:w="17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480</w:t>
            </w:r>
          </w:p>
        </w:tc>
      </w:tr>
      <w:tr>
        <w:tc>
          <w:tcPr>
            <w:tcW w:type="dxa" w:w="1214"/>
            <w:vMerge/>
            <w:tcBorders>
              <w:top w:val="none" w:color="000000" w:sz="4"/>
              <w:left w:val="single" w:color="000000" w:sz="4"/>
              <w:bottom w:val="single" w:color="000000" w:sz="4"/>
              <w:right w:val="single" w:color="000000" w:sz="4"/>
            </w:tcBorders>
          </w:tcP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2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糖化血红蛋白</w:t>
            </w:r>
          </w:p>
        </w:tc>
        <w:tc>
          <w:tcPr>
            <w:tcW w:type="dxa" w:w="17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360</w:t>
            </w:r>
          </w:p>
        </w:tc>
      </w:tr>
      <w:tr>
        <w:tc>
          <w:tcPr>
            <w:tcW w:type="dxa" w:w="1214"/>
            <w:vMerge/>
            <w:tcBorders>
              <w:top w:val="none" w:color="000000" w:sz="4"/>
              <w:left w:val="single" w:color="000000" w:sz="4"/>
              <w:bottom w:val="single" w:color="000000" w:sz="4"/>
              <w:right w:val="single" w:color="000000" w:sz="4"/>
            </w:tcBorders>
          </w:tcP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2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甲功五项（TSH、TT4、TT3、FT4、FT3）</w:t>
            </w:r>
          </w:p>
        </w:tc>
        <w:tc>
          <w:tcPr>
            <w:tcW w:type="dxa" w:w="17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480</w:t>
            </w:r>
          </w:p>
        </w:tc>
      </w:tr>
      <w:tr>
        <w:tc>
          <w:tcPr>
            <w:tcW w:type="dxa" w:w="1214"/>
            <w:vMerge/>
            <w:tcBorders>
              <w:top w:val="none" w:color="000000" w:sz="4"/>
              <w:left w:val="single" w:color="000000" w:sz="4"/>
              <w:bottom w:val="single" w:color="000000" w:sz="4"/>
              <w:right w:val="single" w:color="000000" w:sz="4"/>
            </w:tcBorders>
          </w:tcP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2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凝血四项</w:t>
            </w:r>
          </w:p>
        </w:tc>
        <w:tc>
          <w:tcPr>
            <w:tcW w:type="dxa" w:w="17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360</w:t>
            </w:r>
          </w:p>
        </w:tc>
      </w:tr>
      <w:tr>
        <w:tc>
          <w:tcPr>
            <w:tcW w:type="dxa" w:w="1214"/>
            <w:vMerge/>
            <w:tcBorders>
              <w:top w:val="none" w:color="000000" w:sz="4"/>
              <w:left w:val="single" w:color="000000" w:sz="4"/>
              <w:bottom w:val="single" w:color="000000" w:sz="4"/>
              <w:right w:val="single" w:color="000000" w:sz="4"/>
            </w:tcBorders>
          </w:tcP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2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心梗三项（THI-HS、MYOGB、CKMB）</w:t>
            </w:r>
          </w:p>
        </w:tc>
        <w:tc>
          <w:tcPr>
            <w:tcW w:type="dxa" w:w="17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480</w:t>
            </w:r>
          </w:p>
        </w:tc>
      </w:tr>
      <w:tr>
        <w:tc>
          <w:tcPr>
            <w:tcW w:type="dxa" w:w="1214"/>
            <w:vMerge/>
            <w:tcBorders>
              <w:top w:val="none" w:color="000000" w:sz="4"/>
              <w:left w:val="single" w:color="000000" w:sz="4"/>
              <w:bottom w:val="single" w:color="000000" w:sz="4"/>
              <w:right w:val="single" w:color="000000" w:sz="4"/>
            </w:tcBorders>
          </w:tcP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2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甲胎蛋白（AFP））</w:t>
            </w:r>
          </w:p>
        </w:tc>
        <w:tc>
          <w:tcPr>
            <w:tcW w:type="dxa" w:w="17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144</w:t>
            </w:r>
          </w:p>
        </w:tc>
      </w:tr>
      <w:tr>
        <w:tc>
          <w:tcPr>
            <w:tcW w:type="dxa" w:w="1214"/>
            <w:vMerge/>
            <w:tcBorders>
              <w:top w:val="none" w:color="000000" w:sz="4"/>
              <w:left w:val="single" w:color="000000" w:sz="4"/>
              <w:bottom w:val="single" w:color="000000" w:sz="4"/>
              <w:right w:val="single" w:color="000000" w:sz="4"/>
            </w:tcBorders>
          </w:tcP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2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癌胚抗原（CEA））</w:t>
            </w:r>
          </w:p>
        </w:tc>
        <w:tc>
          <w:tcPr>
            <w:tcW w:type="dxa" w:w="17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144</w:t>
            </w:r>
          </w:p>
        </w:tc>
      </w:tr>
      <w:tr>
        <w:tc>
          <w:tcPr>
            <w:tcW w:type="dxa" w:w="1214"/>
            <w:vMerge/>
            <w:tcBorders>
              <w:top w:val="none" w:color="000000" w:sz="4"/>
              <w:left w:val="single" w:color="000000" w:sz="4"/>
              <w:bottom w:val="single" w:color="000000" w:sz="4"/>
              <w:right w:val="single" w:color="000000" w:sz="4"/>
            </w:tcBorders>
          </w:tcP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c>
          <w:tcPr>
            <w:tcW w:type="dxa" w:w="2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糖蛋白抗原125测定（CA125）</w:t>
            </w:r>
          </w:p>
        </w:tc>
        <w:tc>
          <w:tcPr>
            <w:tcW w:type="dxa" w:w="17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72</w:t>
            </w:r>
          </w:p>
        </w:tc>
      </w:tr>
      <w:tr>
        <w:tc>
          <w:tcPr>
            <w:tcW w:type="dxa" w:w="12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不确定体检项</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w:t>
            </w:r>
          </w:p>
        </w:tc>
        <w:tc>
          <w:tcPr>
            <w:tcW w:type="dxa" w:w="2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有实际检查需求但未在上述列表中体现的项目，且可提供的检查项目</w:t>
            </w:r>
          </w:p>
        </w:tc>
        <w:tc>
          <w:tcPr>
            <w:tcW w:type="dxa" w:w="334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预估总支出600000.00元（2年的预估值），为监所通知加检或嫌疑人急病送医的费用，按照实际检查项目价格据实结算。不确定体检项的单价最高限价按以下标准执行，有政府指导价的以《广州地区公立医疗机构基本医疗服务项目价格汇总表（2024年9月）》“三级”的标准为最高限价；如无政府指导价的，以乙方向社会公开的检查项目价格为最高限价。</w:t>
            </w:r>
          </w:p>
        </w:tc>
      </w:tr>
    </w:tbl>
    <w:p>
      <w:pPr>
        <w:pStyle w:val="null3"/>
        <w:ind w:firstLine="482"/>
        <w:jc w:val="both"/>
      </w:pPr>
      <w:r>
        <w:rPr>
          <w:sz w:val="24"/>
          <w:b/>
        </w:rPr>
        <w:t>（2）执法办案管理中心</w:t>
      </w:r>
    </w:p>
    <w:tbl>
      <w:tblPr>
        <w:tblW w:w="0" w:type="auto"/>
        <w:tblBorders>
          <w:top w:val="none" w:color="000000" w:sz="4"/>
          <w:left w:val="none" w:color="000000" w:sz="4"/>
          <w:bottom w:val="none" w:color="000000" w:sz="4"/>
          <w:right w:val="none" w:color="000000" w:sz="4"/>
          <w:insideH w:val="none"/>
          <w:insideV w:val="none"/>
        </w:tblBorders>
      </w:tblPr>
      <w:tblGrid>
        <w:gridCol w:w="1281"/>
        <w:gridCol w:w="836"/>
        <w:gridCol w:w="2859"/>
        <w:gridCol w:w="1955"/>
        <w:gridCol w:w="1375"/>
      </w:tblGrid>
      <w:tr>
        <w:tc>
          <w:tcPr>
            <w:tcW w:type="dxa" w:w="128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类别</w:t>
            </w:r>
          </w:p>
        </w:tc>
        <w:tc>
          <w:tcPr>
            <w:tcW w:type="dxa" w:w="83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285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项目</w:t>
            </w:r>
          </w:p>
        </w:tc>
        <w:tc>
          <w:tcPr>
            <w:tcW w:type="dxa" w:w="195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“24小时体检”模式的单价最高限价（元）</w:t>
            </w:r>
          </w:p>
        </w:tc>
        <w:tc>
          <w:tcPr>
            <w:tcW w:type="dxa" w:w="137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估计数量</w:t>
            </w:r>
          </w:p>
          <w:p>
            <w:pPr>
              <w:pStyle w:val="null3"/>
              <w:jc w:val="center"/>
            </w:pPr>
            <w:r>
              <w:rPr>
                <w:sz w:val="24"/>
                <w:b/>
              </w:rPr>
              <w:t>（24个月）</w:t>
            </w:r>
          </w:p>
        </w:tc>
      </w:tr>
      <w:tr>
        <w:tc>
          <w:tcPr>
            <w:tcW w:type="dxa" w:w="12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A类入所体检(男）</w:t>
            </w:r>
          </w:p>
        </w:tc>
        <w:tc>
          <w:tcPr>
            <w:tcW w:type="dxa" w:w="8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血压</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19200</w:t>
            </w:r>
          </w:p>
        </w:tc>
      </w:tr>
      <w:tr>
        <w:tc>
          <w:tcPr>
            <w:tcW w:type="dxa" w:w="1281"/>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心电图(多通道十二导联心电图检查)</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19200</w:t>
            </w:r>
          </w:p>
        </w:tc>
      </w:tr>
      <w:tr>
        <w:tc>
          <w:tcPr>
            <w:tcW w:type="dxa" w:w="1281"/>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彩色多普勒超声常规检查（腹部）</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19200</w:t>
            </w:r>
          </w:p>
        </w:tc>
      </w:tr>
      <w:tr>
        <w:tc>
          <w:tcPr>
            <w:tcW w:type="dxa" w:w="1281"/>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血常规(五分类)</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19200</w:t>
            </w:r>
          </w:p>
        </w:tc>
      </w:tr>
      <w:tr>
        <w:tc>
          <w:tcPr>
            <w:tcW w:type="dxa" w:w="1281"/>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胸片(DR)</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19200</w:t>
            </w:r>
          </w:p>
        </w:tc>
      </w:tr>
      <w:tr>
        <w:tc>
          <w:tcPr>
            <w:tcW w:type="dxa" w:w="1281"/>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HIV初筛</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19200</w:t>
            </w:r>
          </w:p>
        </w:tc>
      </w:tr>
      <w:tr>
        <w:tc>
          <w:tcPr>
            <w:tcW w:type="dxa" w:w="12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B类入所体检(女）</w:t>
            </w:r>
          </w:p>
        </w:tc>
        <w:tc>
          <w:tcPr>
            <w:tcW w:type="dxa" w:w="8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血压</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4800</w:t>
            </w:r>
          </w:p>
        </w:tc>
      </w:tr>
      <w:tr>
        <w:tc>
          <w:tcPr>
            <w:tcW w:type="dxa" w:w="1281"/>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心电图(多通道十二导联心电图检查)</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4800</w:t>
            </w:r>
          </w:p>
        </w:tc>
      </w:tr>
      <w:tr>
        <w:tc>
          <w:tcPr>
            <w:tcW w:type="dxa" w:w="1281"/>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彩色多普勒超声常规检查（腹部）</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4800</w:t>
            </w:r>
          </w:p>
        </w:tc>
      </w:tr>
      <w:tr>
        <w:tc>
          <w:tcPr>
            <w:tcW w:type="dxa" w:w="1281"/>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血常规(五分类)</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4800</w:t>
            </w:r>
          </w:p>
        </w:tc>
      </w:tr>
      <w:tr>
        <w:tc>
          <w:tcPr>
            <w:tcW w:type="dxa" w:w="1281"/>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胸片(DR)</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4800</w:t>
            </w:r>
          </w:p>
        </w:tc>
      </w:tr>
      <w:tr>
        <w:tc>
          <w:tcPr>
            <w:tcW w:type="dxa" w:w="1281"/>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HIV初筛</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4800</w:t>
            </w:r>
          </w:p>
        </w:tc>
      </w:tr>
      <w:tr>
        <w:tc>
          <w:tcPr>
            <w:tcW w:type="dxa" w:w="1281"/>
            <w:vMerge/>
            <w:tcBorders>
              <w:top w:val="none" w:color="000000" w:sz="4"/>
              <w:left w:val="single" w:color="000000" w:sz="4"/>
              <w:bottom w:val="single" w:color="000000" w:sz="4"/>
              <w:right w:val="single" w:color="000000" w:sz="4"/>
            </w:tcBorders>
          </w:tcPr>
          <w:p/>
        </w:tc>
        <w:tc>
          <w:tcPr>
            <w:tcW w:type="dxa" w:w="836"/>
            <w:vMerge/>
            <w:tcBorders>
              <w:top w:val="none" w:color="000000" w:sz="4"/>
              <w:left w:val="none" w:color="000000" w:sz="4"/>
              <w:bottom w:val="single" w:color="000000" w:sz="4"/>
              <w:right w:val="single" w:color="000000" w:sz="4"/>
            </w:tcBorders>
          </w:tcP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尿HCG</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4800</w:t>
            </w:r>
          </w:p>
        </w:tc>
      </w:tr>
      <w:tr>
        <w:tc>
          <w:tcPr>
            <w:tcW w:type="dxa" w:w="12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C类（按需增加体检项）</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腹部平片</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480</w:t>
            </w:r>
          </w:p>
        </w:tc>
      </w:tr>
      <w:tr>
        <w:tc>
          <w:tcPr>
            <w:tcW w:type="dxa" w:w="1281"/>
            <w:vMerge/>
            <w:tcBorders>
              <w:top w:val="none" w:color="000000" w:sz="4"/>
              <w:left w:val="singl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泌尿系B超（彩色多普勒超声常规检查）</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480</w:t>
            </w:r>
          </w:p>
        </w:tc>
      </w:tr>
      <w:tr>
        <w:tc>
          <w:tcPr>
            <w:tcW w:type="dxa" w:w="1281"/>
            <w:vMerge/>
            <w:tcBorders>
              <w:top w:val="none" w:color="000000" w:sz="4"/>
              <w:left w:val="singl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子宫、附件B超</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480</w:t>
            </w:r>
          </w:p>
        </w:tc>
      </w:tr>
      <w:tr>
        <w:tc>
          <w:tcPr>
            <w:tcW w:type="dxa" w:w="1281"/>
            <w:vMerge/>
            <w:tcBorders>
              <w:top w:val="none" w:color="000000" w:sz="4"/>
              <w:left w:val="singl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CT检查（各部位）</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1680</w:t>
            </w:r>
          </w:p>
        </w:tc>
      </w:tr>
      <w:tr>
        <w:tc>
          <w:tcPr>
            <w:tcW w:type="dxa" w:w="1281"/>
            <w:vMerge/>
            <w:tcBorders>
              <w:top w:val="none" w:color="000000" w:sz="4"/>
              <w:left w:val="singl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肝功能（10项）</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1413</w:t>
            </w:r>
          </w:p>
        </w:tc>
      </w:tr>
      <w:tr>
        <w:tc>
          <w:tcPr>
            <w:tcW w:type="dxa" w:w="1281"/>
            <w:vMerge/>
            <w:tcBorders>
              <w:top w:val="none" w:color="000000" w:sz="4"/>
              <w:left w:val="singl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肾功能4项（尿素、肌酐、二氧化碳、尿酸）</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1213</w:t>
            </w:r>
          </w:p>
        </w:tc>
      </w:tr>
      <w:tr>
        <w:tc>
          <w:tcPr>
            <w:tcW w:type="dxa" w:w="1281"/>
            <w:vMerge/>
            <w:tcBorders>
              <w:top w:val="none" w:color="000000" w:sz="4"/>
              <w:left w:val="singl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心脏彩超及心功能测定（左心功能测定+右心功能测定）</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1813</w:t>
            </w:r>
          </w:p>
        </w:tc>
      </w:tr>
      <w:tr>
        <w:tc>
          <w:tcPr>
            <w:tcW w:type="dxa" w:w="1281"/>
            <w:vMerge/>
            <w:tcBorders>
              <w:top w:val="none" w:color="000000" w:sz="4"/>
              <w:left w:val="singl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心肌酶五项(AST、CK、CKMB、LDH、HBDH)</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1280</w:t>
            </w:r>
          </w:p>
        </w:tc>
      </w:tr>
      <w:tr>
        <w:tc>
          <w:tcPr>
            <w:tcW w:type="dxa" w:w="1281"/>
            <w:vMerge/>
            <w:tcBorders>
              <w:top w:val="none" w:color="000000" w:sz="4"/>
              <w:left w:val="singl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梅毒两项（TRUST和TPPA）</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693</w:t>
            </w:r>
          </w:p>
        </w:tc>
      </w:tr>
      <w:tr>
        <w:tc>
          <w:tcPr>
            <w:tcW w:type="dxa" w:w="1281"/>
            <w:vMerge/>
            <w:tcBorders>
              <w:top w:val="none" w:color="000000" w:sz="4"/>
              <w:left w:val="singl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乙肝两对半</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360</w:t>
            </w:r>
          </w:p>
        </w:tc>
      </w:tr>
      <w:tr>
        <w:tc>
          <w:tcPr>
            <w:tcW w:type="dxa" w:w="1281"/>
            <w:vMerge/>
            <w:tcBorders>
              <w:top w:val="none" w:color="000000" w:sz="4"/>
              <w:left w:val="singl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丙肝抗体检测</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360</w:t>
            </w:r>
          </w:p>
        </w:tc>
      </w:tr>
      <w:tr>
        <w:tc>
          <w:tcPr>
            <w:tcW w:type="dxa" w:w="1281"/>
            <w:vMerge/>
            <w:tcBorders>
              <w:top w:val="none" w:color="000000" w:sz="4"/>
              <w:left w:val="singl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双下肢血管彩超</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480</w:t>
            </w:r>
          </w:p>
        </w:tc>
      </w:tr>
      <w:tr>
        <w:tc>
          <w:tcPr>
            <w:tcW w:type="dxa" w:w="1281"/>
            <w:vMerge/>
            <w:tcBorders>
              <w:top w:val="none" w:color="000000" w:sz="4"/>
              <w:left w:val="singl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颈部血管彩超</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480</w:t>
            </w:r>
          </w:p>
        </w:tc>
      </w:tr>
      <w:tr>
        <w:tc>
          <w:tcPr>
            <w:tcW w:type="dxa" w:w="1281"/>
            <w:vMerge/>
            <w:tcBorders>
              <w:top w:val="none" w:color="000000" w:sz="4"/>
              <w:left w:val="singl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血电解质（钾钠氯钙）</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360</w:t>
            </w:r>
          </w:p>
        </w:tc>
      </w:tr>
      <w:tr>
        <w:tc>
          <w:tcPr>
            <w:tcW w:type="dxa" w:w="1281"/>
            <w:vMerge/>
            <w:tcBorders>
              <w:top w:val="none" w:color="000000" w:sz="4"/>
              <w:left w:val="singl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流感检测（甲型流感、乙型流感）</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780</w:t>
            </w:r>
          </w:p>
        </w:tc>
      </w:tr>
      <w:tr>
        <w:tc>
          <w:tcPr>
            <w:tcW w:type="dxa" w:w="1281"/>
            <w:vMerge/>
            <w:tcBorders>
              <w:top w:val="none" w:color="000000" w:sz="4"/>
              <w:left w:val="singl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糖化血红蛋白</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360</w:t>
            </w:r>
          </w:p>
        </w:tc>
      </w:tr>
      <w:tr>
        <w:tc>
          <w:tcPr>
            <w:tcW w:type="dxa" w:w="1281"/>
            <w:vMerge/>
            <w:tcBorders>
              <w:top w:val="none" w:color="000000" w:sz="4"/>
              <w:left w:val="singl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甲功五项（TSH、TT4、TT3、FT4、FT3）</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480</w:t>
            </w:r>
          </w:p>
        </w:tc>
      </w:tr>
      <w:tr>
        <w:tc>
          <w:tcPr>
            <w:tcW w:type="dxa" w:w="1281"/>
            <w:vMerge/>
            <w:tcBorders>
              <w:top w:val="none" w:color="000000" w:sz="4"/>
              <w:left w:val="singl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各骨关节正侧位片</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480</w:t>
            </w:r>
          </w:p>
        </w:tc>
      </w:tr>
      <w:tr>
        <w:tc>
          <w:tcPr>
            <w:tcW w:type="dxa" w:w="1281"/>
            <w:vMerge/>
            <w:tcBorders>
              <w:top w:val="none" w:color="000000" w:sz="4"/>
              <w:left w:val="singl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凝血四项</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360</w:t>
            </w:r>
          </w:p>
        </w:tc>
      </w:tr>
      <w:tr>
        <w:tc>
          <w:tcPr>
            <w:tcW w:type="dxa" w:w="1281"/>
            <w:vMerge/>
            <w:tcBorders>
              <w:top w:val="none" w:color="000000" w:sz="4"/>
              <w:left w:val="singl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心梗三项（THI-HS、MYOGB、CKMB）</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480</w:t>
            </w:r>
          </w:p>
        </w:tc>
      </w:tr>
      <w:tr>
        <w:tc>
          <w:tcPr>
            <w:tcW w:type="dxa" w:w="1281"/>
            <w:vMerge/>
            <w:tcBorders>
              <w:top w:val="none" w:color="000000" w:sz="4"/>
              <w:left w:val="singl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甲胎蛋白（AFP））</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144</w:t>
            </w:r>
          </w:p>
        </w:tc>
      </w:tr>
      <w:tr>
        <w:tc>
          <w:tcPr>
            <w:tcW w:type="dxa" w:w="1281"/>
            <w:vMerge/>
            <w:tcBorders>
              <w:top w:val="none" w:color="000000" w:sz="4"/>
              <w:left w:val="singl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癌胚抗原（CEA））</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144</w:t>
            </w:r>
          </w:p>
        </w:tc>
      </w:tr>
      <w:tr>
        <w:tc>
          <w:tcPr>
            <w:tcW w:type="dxa" w:w="1281"/>
            <w:vMerge/>
            <w:tcBorders>
              <w:top w:val="none" w:color="000000" w:sz="4"/>
              <w:left w:val="singl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糖蛋白抗原125测定（CA125）</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72</w:t>
            </w:r>
          </w:p>
        </w:tc>
      </w:tr>
      <w:tr>
        <w:tc>
          <w:tcPr>
            <w:tcW w:type="dxa" w:w="1281"/>
            <w:vMerge/>
            <w:tcBorders>
              <w:top w:val="none" w:color="000000" w:sz="4"/>
              <w:left w:val="singl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尿常规</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480</w:t>
            </w:r>
          </w:p>
        </w:tc>
      </w:tr>
      <w:tr>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D类（不确定体检项）</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有实际检查需求但未在上述列表中体现的项目，且可提供的检查项目。</w:t>
            </w:r>
          </w:p>
        </w:tc>
        <w:tc>
          <w:tcPr>
            <w:tcW w:type="dxa" w:w="333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2年的预估值为600000元，为监所通知加检或嫌疑人急病送医的费用，按照实际检查项目价格据实结算。不确定体检项的单价最高限价按以下标准执行，有政府指导价的以《广州地区公立医疗机构基本医疗服务项目价格汇总表（2024年9月）》“三级”的标准为最高限价；如无政府指导价的，以乙方向社会公开的检查项目价格为最高限价。</w:t>
            </w:r>
          </w:p>
        </w:tc>
      </w:tr>
      <w:tr>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备注</w:t>
            </w:r>
          </w:p>
        </w:tc>
        <w:tc>
          <w:tcPr>
            <w:tcW w:type="dxa" w:w="7025"/>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由于体检人员身份的特殊性，乙方必须在广州市公安局海珠区分局执法办案管理中心体检场所提供24小时的入所体检服务。甲方经试行一段时间后，如认为体检时间由全天候24时调整为每天09：00－24：00可以满足工作需求的，体检时间可以调整为每天09：00－24：00，体检服务价格按“24小时体检”模式价格的95%标准计算（四舍五入，保留2位小数点）。具体调整时间由甲方书面通知乙方后次月实施。</w:t>
            </w:r>
          </w:p>
        </w:tc>
      </w:tr>
    </w:tbl>
    <w:p>
      <w:pPr>
        <w:pStyle w:val="null3"/>
        <w:ind w:firstLine="482"/>
        <w:jc w:val="both"/>
      </w:pPr>
      <w:r>
        <w:rPr>
          <w:sz w:val="24"/>
          <w:b/>
        </w:rPr>
        <w:t>乙方按照《中华人民共和国社会保险法》和《住房公积金管理条例》的相关规定，支付国家规定必须购买的社会保险费用和缴存住房公积金。必须严格按照国家、广东省、广州市有关的劳动法规和保险条例，为医疗工作人员提供完善的劳动权益保障。如发生劳资纠纷，由乙方解决，甲方不承担任何责任。</w:t>
      </w:r>
    </w:p>
    <w:p>
      <w:pPr>
        <w:pStyle w:val="null3"/>
        <w:ind w:firstLine="480"/>
        <w:jc w:val="both"/>
      </w:pPr>
      <w:r>
        <w:rPr>
          <w:sz w:val="24"/>
          <w:b/>
        </w:rPr>
        <w:t>二、合同金额</w:t>
      </w:r>
    </w:p>
    <w:p>
      <w:pPr>
        <w:pStyle w:val="null3"/>
        <w:ind w:firstLine="480"/>
        <w:jc w:val="both"/>
      </w:pPr>
      <w:r>
        <w:rPr>
          <w:sz w:val="24"/>
        </w:rPr>
        <w:t>1.海珠区看守所监管场所医疗服务总价为（大写）：</w:t>
      </w:r>
      <w:r>
        <w:rPr>
          <w:sz w:val="24"/>
          <w:u w:val="single"/>
        </w:rPr>
        <w:t>___________</w:t>
      </w:r>
      <w:r>
        <w:rPr>
          <w:sz w:val="24"/>
        </w:rPr>
        <w:t>元（￥</w:t>
      </w:r>
      <w:r>
        <w:rPr>
          <w:sz w:val="24"/>
          <w:u w:val="single"/>
        </w:rPr>
        <w:t>___________</w:t>
      </w:r>
      <w:r>
        <w:rPr>
          <w:sz w:val="24"/>
        </w:rPr>
        <w:t>元），违法犯罪嫌疑人体检服务总价为（大写）：</w:t>
      </w:r>
      <w:r>
        <w:rPr>
          <w:sz w:val="24"/>
          <w:u w:val="single"/>
        </w:rPr>
        <w:t>___________</w:t>
      </w:r>
      <w:r>
        <w:rPr>
          <w:sz w:val="24"/>
        </w:rPr>
        <w:t>元（￥</w:t>
      </w:r>
      <w:r>
        <w:rPr>
          <w:sz w:val="24"/>
          <w:u w:val="single"/>
        </w:rPr>
        <w:t>___________</w:t>
      </w:r>
      <w:r>
        <w:rPr>
          <w:sz w:val="24"/>
        </w:rPr>
        <w:t>元）。</w:t>
      </w:r>
    </w:p>
    <w:p>
      <w:pPr>
        <w:pStyle w:val="null3"/>
        <w:ind w:firstLine="480"/>
        <w:jc w:val="both"/>
      </w:pPr>
      <w:r>
        <w:rPr>
          <w:sz w:val="24"/>
        </w:rPr>
        <w:t>2.海珠区拘留所监管场所医疗服务总价为（大写）：</w:t>
      </w:r>
      <w:r>
        <w:rPr>
          <w:sz w:val="24"/>
          <w:u w:val="single"/>
        </w:rPr>
        <w:t>___________</w:t>
      </w:r>
      <w:r>
        <w:rPr>
          <w:sz w:val="24"/>
        </w:rPr>
        <w:t>元（￥</w:t>
      </w:r>
      <w:r>
        <w:rPr>
          <w:sz w:val="24"/>
          <w:u w:val="single"/>
        </w:rPr>
        <w:t>___________</w:t>
      </w:r>
      <w:r>
        <w:rPr>
          <w:sz w:val="24"/>
        </w:rPr>
        <w:t>元）。</w:t>
      </w:r>
    </w:p>
    <w:p>
      <w:pPr>
        <w:pStyle w:val="null3"/>
        <w:ind w:firstLine="480"/>
        <w:jc w:val="both"/>
      </w:pPr>
      <w:r>
        <w:rPr>
          <w:sz w:val="24"/>
        </w:rPr>
        <w:t>3.海珠区执法办案管理中心监管场所医疗服务总价为（大写）：</w:t>
      </w:r>
      <w:r>
        <w:rPr>
          <w:sz w:val="24"/>
          <w:u w:val="single"/>
        </w:rPr>
        <w:t>___________</w:t>
      </w:r>
      <w:r>
        <w:rPr>
          <w:sz w:val="24"/>
        </w:rPr>
        <w:t>元（￥</w:t>
      </w:r>
      <w:r>
        <w:rPr>
          <w:sz w:val="24"/>
          <w:u w:val="single"/>
        </w:rPr>
        <w:t>___________</w:t>
      </w:r>
      <w:r>
        <w:rPr>
          <w:sz w:val="24"/>
        </w:rPr>
        <w:t>元），违法犯罪嫌疑人体检服务为（大写）：</w:t>
      </w:r>
      <w:r>
        <w:rPr>
          <w:sz w:val="24"/>
          <w:u w:val="single"/>
        </w:rPr>
        <w:t>___________</w:t>
      </w:r>
      <w:r>
        <w:rPr>
          <w:sz w:val="24"/>
        </w:rPr>
        <w:t>元（￥</w:t>
      </w:r>
      <w:r>
        <w:rPr>
          <w:sz w:val="24"/>
          <w:u w:val="single"/>
        </w:rPr>
        <w:t>___________</w:t>
      </w:r>
      <w:r>
        <w:rPr>
          <w:sz w:val="24"/>
        </w:rPr>
        <w:t>元）。</w:t>
      </w:r>
    </w:p>
    <w:p>
      <w:pPr>
        <w:pStyle w:val="null3"/>
        <w:ind w:firstLine="480"/>
        <w:jc w:val="both"/>
      </w:pPr>
      <w:r>
        <w:rPr>
          <w:sz w:val="24"/>
        </w:rPr>
        <w:t>注：1.上述监所医疗卫生服务、违法犯罪嫌疑人体检服务的金额为预估数，按实际发生量和单价进行结算。</w:t>
      </w:r>
    </w:p>
    <w:p>
      <w:pPr>
        <w:pStyle w:val="null3"/>
        <w:ind w:firstLine="480"/>
        <w:jc w:val="both"/>
      </w:pPr>
      <w:r>
        <w:rPr>
          <w:sz w:val="24"/>
        </w:rPr>
        <w:t>2</w:t>
      </w:r>
      <w:r>
        <w:rPr>
          <w:sz w:val="24"/>
        </w:rPr>
        <w:t>.</w:t>
      </w:r>
      <w:r>
        <w:rPr>
          <w:sz w:val="24"/>
        </w:rPr>
        <w:t>看守所的监所医疗卫生服务费、违法犯罪嫌疑人体检服务费可以在看守所的预算内相互调剂使用；执法办案管理中心的监所医疗卫生服务费、违法犯罪嫌疑人体检服务服务费可以在执法办案管理中心的预算内相互调剂使用；</w:t>
      </w:r>
    </w:p>
    <w:p>
      <w:pPr>
        <w:pStyle w:val="null3"/>
        <w:ind w:firstLine="480"/>
        <w:jc w:val="both"/>
      </w:pPr>
      <w:r>
        <w:rPr>
          <w:sz w:val="24"/>
        </w:rPr>
        <w:t>3</w:t>
      </w:r>
      <w:r>
        <w:rPr>
          <w:sz w:val="24"/>
        </w:rPr>
        <w:t>.</w:t>
      </w:r>
      <w:r>
        <w:rPr>
          <w:sz w:val="24"/>
        </w:rPr>
        <w:t>监所医疗卫生服务预算金额包括但不限于：派驻医护人员服务费用（包括但不限于人员工资、绩效、五险一金、年终奖金福利费、各项补贴、服务费发票税额）、设备使用维护费、管理成本支出（含按相关规定支付的各种税收费用、后勤保障支出[含从事医疗卫生服务工作必备的统一服装、器械]、医护因公致伤、残、死亡时发生的全部费用、办公费用、日常设备维护、人员培训等）、药品费用、耗材费用、医疗废物垃圾回收与处理产生的费用及医疗责任险购置费等；</w:t>
      </w:r>
    </w:p>
    <w:p>
      <w:pPr>
        <w:pStyle w:val="null3"/>
        <w:ind w:firstLine="480"/>
        <w:jc w:val="both"/>
      </w:pPr>
      <w:r>
        <w:rPr>
          <w:sz w:val="24"/>
        </w:rPr>
        <w:t>违法犯罪嫌疑人体检服务包括但不限于：完成该体检项目所需的一切费用（含一次性消耗用品费、检查仪器费、检测费、人工费、税费、挂号费、病历费等）。</w:t>
      </w:r>
    </w:p>
    <w:p>
      <w:pPr>
        <w:pStyle w:val="null3"/>
        <w:ind w:firstLine="480"/>
        <w:jc w:val="both"/>
      </w:pPr>
      <w:r>
        <w:rPr>
          <w:sz w:val="24"/>
          <w:b/>
        </w:rPr>
        <w:t>三、服务期限</w:t>
      </w:r>
    </w:p>
    <w:p>
      <w:pPr>
        <w:pStyle w:val="null3"/>
        <w:ind w:firstLine="480"/>
        <w:jc w:val="both"/>
      </w:pPr>
      <w:r>
        <w:rPr>
          <w:sz w:val="24"/>
        </w:rPr>
        <w:t>1.海珠区看守所监管场所医疗服务及违法犯罪嫌疑人体检服务：自</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日至</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pStyle w:val="null3"/>
        <w:ind w:firstLine="480"/>
        <w:jc w:val="both"/>
      </w:pPr>
      <w:r>
        <w:rPr>
          <w:sz w:val="24"/>
        </w:rPr>
        <w:t>2.海珠区拘留所监管场所医疗服务：自</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日至</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pStyle w:val="null3"/>
        <w:ind w:firstLine="480"/>
        <w:jc w:val="both"/>
      </w:pPr>
      <w:r>
        <w:rPr>
          <w:sz w:val="24"/>
        </w:rPr>
        <w:t>3.海珠区执法办案管理中心监管场所医疗服务及违法犯罪嫌疑人体检服务：自</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日至</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pStyle w:val="null3"/>
        <w:ind w:firstLine="480"/>
        <w:jc w:val="both"/>
      </w:pPr>
      <w:r>
        <w:rPr>
          <w:sz w:val="24"/>
          <w:b/>
        </w:rPr>
        <w:t>四、服务要求</w:t>
      </w:r>
    </w:p>
    <w:p>
      <w:pPr>
        <w:pStyle w:val="null3"/>
        <w:ind w:firstLine="482"/>
        <w:jc w:val="both"/>
      </w:pPr>
      <w:r>
        <w:rPr>
          <w:sz w:val="24"/>
          <w:b/>
        </w:rPr>
        <w:t>（一）海珠区看守所监管场所医疗服务及违法犯罪嫌疑人体检服务</w:t>
      </w:r>
    </w:p>
    <w:p>
      <w:pPr>
        <w:pStyle w:val="null3"/>
        <w:ind w:firstLine="480"/>
        <w:jc w:val="both"/>
      </w:pPr>
      <w:r>
        <w:rPr>
          <w:sz w:val="24"/>
        </w:rPr>
        <w:t>1.基本要求</w:t>
      </w:r>
    </w:p>
    <w:p>
      <w:pPr>
        <w:pStyle w:val="null3"/>
        <w:ind w:firstLine="480"/>
        <w:jc w:val="both"/>
      </w:pPr>
      <w:r>
        <w:rPr>
          <w:sz w:val="24"/>
        </w:rPr>
        <w:t>1.1乙方具备二级或以上医院资格，具有在海珠区看守所所内设立——卫生所或门诊部的能力（包括派驻医护人员、提供相关医疗设备与器械、药品、回收或处理医疗废物）和良好的医疗服务记录与医务管理水平。医疗服务单位能提供救护车进行抢救与转运，确保及时有效地对患病被监管人员进行应急救治。乙方需提供医院评审证书或相关证明材料复印件。</w:t>
      </w:r>
    </w:p>
    <w:p>
      <w:pPr>
        <w:pStyle w:val="null3"/>
        <w:ind w:firstLine="480"/>
        <w:jc w:val="both"/>
      </w:pPr>
      <w:r>
        <w:rPr>
          <w:sz w:val="24"/>
        </w:rPr>
        <w:t>1.2乙方需在本项目正式生效前两周派人员提前进驻海珠区公安分局看守所进行业务学习及项目对接，期间所产生费用在项目中管理费支出，不再另外增加费用。</w:t>
      </w:r>
    </w:p>
    <w:p>
      <w:pPr>
        <w:pStyle w:val="null3"/>
        <w:ind w:firstLine="480"/>
        <w:jc w:val="both"/>
      </w:pPr>
      <w:r>
        <w:rPr>
          <w:sz w:val="24"/>
        </w:rPr>
        <w:t>1.3乙方须提供足够数量具有执业资质的医护人员进驻海珠区看守所，全面承担看守所医务工作，乙方具有承担解决因医疗问题而引起医疗纠纷和法律责任的能力。因派驻医护人员工作疏忽或操作不当引起的医疗纠纷，由乙方承担责任。</w:t>
      </w:r>
    </w:p>
    <w:p>
      <w:pPr>
        <w:pStyle w:val="null3"/>
        <w:ind w:firstLine="480"/>
        <w:jc w:val="both"/>
      </w:pPr>
      <w:r>
        <w:rPr>
          <w:sz w:val="24"/>
        </w:rPr>
        <w:t>1.4乙方具备麻醉药品、第一类精神药品购用印鉴卡，以确保甲方羁押吸毒人员的工作需求。乙方需提供相关证明材料复印件。</w:t>
      </w:r>
    </w:p>
    <w:p>
      <w:pPr>
        <w:pStyle w:val="null3"/>
        <w:ind w:firstLine="480"/>
        <w:jc w:val="both"/>
      </w:pPr>
      <w:r>
        <w:rPr>
          <w:sz w:val="24"/>
        </w:rPr>
        <w:t>1.5明确看守所医疗机构设置卫生所或门诊部，是乙方合法医疗机构的医疗延伸点，须由乙方中标后两个月内办理看守所卫生所或门诊部的《医疗机构执业许可证》，其中执业地点应为甲方指定地点，执业许可证在有效期限内。</w:t>
      </w:r>
    </w:p>
    <w:p>
      <w:pPr>
        <w:pStyle w:val="null3"/>
        <w:ind w:firstLine="480"/>
        <w:jc w:val="both"/>
      </w:pPr>
      <w:r>
        <w:rPr>
          <w:sz w:val="24"/>
        </w:rPr>
        <w:t>1.6乙方须参照《看守所医疗机构设置基本标准》在海珠区看守所设置卫生所或门诊部，科学设置诊室、处置室、治疗室等功能用房，配备不少于33名的医护人员，合同期限内必须全员在看守所上班，不得外派或回原机构工作（临床医师不少于15名，一名副高级或以上职称医师为负责人，至少含一名女医师；护士不少于10名；药剂师不少于2名；检验（医）技师不少于2名；放射（医）技师不少于2名；B超医师不少于2名），保证每天24小时均有医护人员（其中医师不少于2名；护士不少于1名；卫生所或门诊部检查检验部门每天9:00至18:00（包含节假日），检验（医）技师不少于1名；放射（医）技师不少于1名；B超医师不少于1名）在看守所卫生所或门诊部值班。同时，医护人员必须具有相应的执业资格，其中医生应以有独立处方权的全科类临床专业为主，且含具有精麻药品处方权的人员。配备的医生具有5年及以上临床经验、护士具有2年及以上的经验、技师具有5年以上工作经验，其中放射（医）技师必须每人具有DR执业资质（需提供相关资质证明和工作证明），男性年龄不超过55岁，女性年龄不超过50岁，电脑打字熟练，熟悉操作各种电脑办公软件(如乙方聘用了本卫生所或门诊部以前的医护人员，人员的年龄可以不受上述年龄的限制)。</w:t>
      </w:r>
    </w:p>
    <w:p>
      <w:pPr>
        <w:pStyle w:val="null3"/>
        <w:ind w:firstLine="480"/>
        <w:jc w:val="both"/>
      </w:pPr>
      <w:r>
        <w:rPr>
          <w:sz w:val="24"/>
        </w:rPr>
        <w:t>1.7乙方本部和其他院区必须设有内科、外科、妇科、皮肤科、检验科、急诊科、眼科、耳鼻喉科等临床科室；设有放射科、B超、心电图、内镜室、消毒供应室、中药房、西药房等医技后勤科室。确保看守所被监管人员遇到相关疾病时能提供医疗支持及保证看守所采购药品耗材的需求。</w:t>
      </w:r>
    </w:p>
    <w:p>
      <w:pPr>
        <w:pStyle w:val="null3"/>
        <w:ind w:firstLine="480"/>
        <w:jc w:val="both"/>
      </w:pPr>
      <w:r>
        <w:rPr>
          <w:sz w:val="24"/>
        </w:rPr>
        <w:t>1.8若甲方需要对患病人员进行市内或长途医疗转运，乙方必须提供符合转运条件的救护车、随车医疗设备、医生、护士、司机等执行转运任务，费用已包含在本项目管理费中，不得另收取任何费用。</w:t>
      </w:r>
    </w:p>
    <w:p>
      <w:pPr>
        <w:pStyle w:val="null3"/>
        <w:ind w:firstLine="480"/>
        <w:jc w:val="both"/>
      </w:pPr>
      <w:r>
        <w:rPr>
          <w:sz w:val="24"/>
        </w:rPr>
        <w:t>1.9若甲方收押的人员有急危重症，需要紧急抢救的，乙方提供绿色通道优先救治，治疗费用据实结算，不纳入本项目预算。</w:t>
      </w:r>
    </w:p>
    <w:p>
      <w:pPr>
        <w:pStyle w:val="null3"/>
        <w:ind w:firstLine="480"/>
        <w:jc w:val="both"/>
      </w:pPr>
      <w:r>
        <w:rPr>
          <w:sz w:val="24"/>
        </w:rPr>
        <w:t>1.10若需住院治疗的被监管人员，市局设置的监管病区无法处理的，由乙方提供病房治疗，治疗费用据实结算，不纳入本项目预算。</w:t>
      </w:r>
    </w:p>
    <w:p>
      <w:pPr>
        <w:pStyle w:val="null3"/>
        <w:ind w:firstLine="480"/>
        <w:jc w:val="both"/>
      </w:pPr>
      <w:r>
        <w:rPr>
          <w:sz w:val="24"/>
        </w:rPr>
        <w:t>1.11甲方有需求乙方不能提供的检查项目，或甲方认为需要到更权威机构检验的项目，乙方应代为联系、协调，转介到该机构执行，乙方先行垫付费用，甲方据实结算，费用不纳入本项目预算。</w:t>
      </w:r>
    </w:p>
    <w:p>
      <w:pPr>
        <w:pStyle w:val="null3"/>
        <w:ind w:firstLine="480"/>
        <w:jc w:val="both"/>
      </w:pPr>
      <w:r>
        <w:rPr>
          <w:sz w:val="24"/>
        </w:rPr>
        <w:t>1.12若遇突发疫情管控政策要求，驻所医护人员需服从驻所住宿、居家隔离、疫情相关检测、疫苗接种等等管理措施。</w:t>
      </w:r>
    </w:p>
    <w:p>
      <w:pPr>
        <w:pStyle w:val="null3"/>
        <w:ind w:firstLine="480"/>
        <w:jc w:val="both"/>
      </w:pPr>
      <w:r>
        <w:rPr>
          <w:sz w:val="24"/>
        </w:rPr>
        <w:t>2.人员配备要求</w:t>
      </w:r>
    </w:p>
    <w:p>
      <w:pPr>
        <w:pStyle w:val="null3"/>
        <w:ind w:firstLine="480"/>
        <w:jc w:val="both"/>
      </w:pPr>
      <w:r>
        <w:rPr>
          <w:sz w:val="24"/>
        </w:rPr>
        <w:t>2.1派驻医护人员必须为乙方医院事业编制人员或正式签订劳动合同人员，如医护人员多点执业的，主执业点（第一执业地点）必须注册在乙方医院。医师要具备中华人民共和国医师资格证书和医师执业证书，并有五年或以上临床经验。其中必须有五名主治医师或以上职称（含主治）；护士必须持有护士资格证书和护士职业证书。</w:t>
      </w:r>
    </w:p>
    <w:p>
      <w:pPr>
        <w:pStyle w:val="null3"/>
        <w:ind w:firstLine="480"/>
        <w:jc w:val="both"/>
      </w:pPr>
      <w:r>
        <w:rPr>
          <w:sz w:val="24"/>
        </w:rPr>
        <w:t>2.2乙方必须指定本院区一名管理人员担任此项目医疗负责人，主要负责对看守所具体医务工作指导及医疗业务把关，并负责与乙方协调与本项目相关的所有事务。</w:t>
      </w:r>
    </w:p>
    <w:p>
      <w:pPr>
        <w:pStyle w:val="null3"/>
        <w:ind w:firstLine="480"/>
        <w:jc w:val="both"/>
      </w:pPr>
      <w:r>
        <w:rPr>
          <w:sz w:val="24"/>
        </w:rPr>
        <w:t>2.3涉及被监管人员在海珠区看守所羁押期间的医疗纠纷、医疗损害、医疗事故等，乙方应立即成立由看守所医疗项目负责人或医院相关领导担任组长的事故处置小组全权负责处理，由乙方出面进行所有医疗行为的解释工作和提供医疗档案材料，定下具体事故处置工作联系人，负责联系和跟进解决，甲方视情况派人参与协助处理。</w:t>
      </w:r>
    </w:p>
    <w:p>
      <w:pPr>
        <w:pStyle w:val="null3"/>
        <w:ind w:firstLine="480"/>
        <w:jc w:val="both"/>
      </w:pPr>
      <w:r>
        <w:rPr>
          <w:sz w:val="24"/>
        </w:rPr>
        <w:t>2.4乙方处置重大医疗事故及医疗纠纷、医疗损害等产生的费用，优先由乙方在医疗责任保险赔付款中支付。处置费用金额超出医疗责任保险支付金额时，乙方按照事故责任的比例，承担超出医疗责任保险支付额度外的费用。</w:t>
      </w:r>
    </w:p>
    <w:p>
      <w:pPr>
        <w:pStyle w:val="null3"/>
        <w:ind w:firstLine="480"/>
        <w:jc w:val="both"/>
      </w:pPr>
      <w:r>
        <w:rPr>
          <w:sz w:val="24"/>
        </w:rPr>
        <w:t>2.5派驻医护人员必须经体检合格和背景调查合格后方可。医护人员必须政历清楚，无违法犯罪记录，思想品德端正，具有良好的工作责任心和医德；语言沟通能力较强，严格遵守相关职业操守。</w:t>
      </w:r>
    </w:p>
    <w:p>
      <w:pPr>
        <w:pStyle w:val="null3"/>
        <w:ind w:firstLine="480"/>
        <w:jc w:val="both"/>
      </w:pPr>
      <w:r>
        <w:rPr>
          <w:sz w:val="24"/>
        </w:rPr>
        <w:t>2.6乙方派驻医护人员出现不服从看守所工作安排、不遵守卫生所或门诊部管理制度、未能履行医护人员工作职责、出现重大工作失误（包括但不限于违反保密制度、派错药、开错医嘱、报病未及时处理导致严重后果、违反医疗操作规范等等）或甲方认为不适宜在看守所继续从事医务工作，要求更换时，乙方必须立即停止相关人员的医疗工作，同时自收到采购方书面正式通知之日起5个工作日内更换人员。紧急情况下，需在收到采购方正式通知24小时内调整人员。</w:t>
      </w:r>
    </w:p>
    <w:p>
      <w:pPr>
        <w:pStyle w:val="null3"/>
        <w:ind w:firstLine="480"/>
        <w:jc w:val="both"/>
      </w:pPr>
      <w:r>
        <w:rPr>
          <w:sz w:val="24"/>
        </w:rPr>
        <w:t>2.7派驻人员必须严格遵守看守所有关规章制度、安全作业承诺。上岗前每位医护人员必须与甲方签订保密协议，且必须严格执行甲方制定的相关制度及规范，确保安全，履行好工作职责。派驻人员违反保密守则的，由乙方立即予以更换，情节严重的，予以追究法律责任。</w:t>
      </w:r>
    </w:p>
    <w:p>
      <w:pPr>
        <w:pStyle w:val="null3"/>
        <w:ind w:firstLine="480"/>
        <w:jc w:val="both"/>
      </w:pPr>
      <w:r>
        <w:rPr>
          <w:sz w:val="24"/>
        </w:rPr>
        <w:t>2.8甲方可以安排给派驻值班人员提供值班宿舍（不提供长期住宿的员工宿舍），同时派驻医护人员可自费在看守所大院饭堂用餐。</w:t>
      </w:r>
    </w:p>
    <w:p>
      <w:pPr>
        <w:pStyle w:val="null3"/>
        <w:ind w:firstLine="480"/>
        <w:jc w:val="both"/>
      </w:pPr>
      <w:r>
        <w:rPr>
          <w:sz w:val="24"/>
        </w:rPr>
        <w:t>2.9医护人员排班要求：派驻医护人员工作时间严格按照看守所需求安排（见下表，下称“既定工作时间”），在既定工作时间内的所有人员服务费用包含在投标总价内。如因突发疫情或其他突发紧急情况造成医护人员加班（超出既定工作时间），加班费用由乙方向甲方提出申请，甲方参考劳动法相关规定根据超出既定工作时间的时长申请经费补贴。派驻医护人员由看守所安排班，休假、请假等（除紧急事情外）需提前三个工作日书面向看守所申请，统一审批安排。</w:t>
      </w:r>
    </w:p>
    <w:p>
      <w:pPr>
        <w:pStyle w:val="null3"/>
        <w:ind w:firstLine="480"/>
        <w:jc w:val="both"/>
      </w:pPr>
      <w:r>
        <w:rPr>
          <w:sz w:val="24"/>
        </w:rPr>
        <w:t>2.10看守所门诊部值班人数及时间要求：</w:t>
      </w:r>
    </w:p>
    <w:tbl>
      <w:tblPr>
        <w:tblW w:w="0" w:type="auto"/>
        <w:tblBorders>
          <w:top w:val="none" w:color="000000" w:sz="4"/>
          <w:left w:val="none" w:color="000000" w:sz="4"/>
          <w:bottom w:val="none" w:color="000000" w:sz="4"/>
          <w:right w:val="none" w:color="000000" w:sz="4"/>
          <w:insideH w:val="none"/>
          <w:insideV w:val="none"/>
        </w:tblBorders>
      </w:tblPr>
      <w:tblGrid>
        <w:gridCol w:w="1187"/>
        <w:gridCol w:w="1187"/>
        <w:gridCol w:w="1187"/>
        <w:gridCol w:w="1187"/>
        <w:gridCol w:w="1187"/>
        <w:gridCol w:w="1187"/>
        <w:gridCol w:w="1187"/>
      </w:tblGrid>
      <w:tr>
        <w:tc>
          <w:tcPr>
            <w:tcW w:type="dxa" w:w="118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时段</w:t>
            </w:r>
          </w:p>
        </w:tc>
        <w:tc>
          <w:tcPr>
            <w:tcW w:type="dxa" w:w="118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周一至周五9:00-12:00</w:t>
            </w:r>
          </w:p>
          <w:p>
            <w:pPr>
              <w:pStyle w:val="null3"/>
              <w:jc w:val="center"/>
            </w:pPr>
            <w:r>
              <w:rPr>
                <w:sz w:val="24"/>
              </w:rPr>
              <w:t>14:30-18:00</w:t>
            </w:r>
          </w:p>
        </w:tc>
        <w:tc>
          <w:tcPr>
            <w:tcW w:type="dxa" w:w="118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周一至周五</w:t>
            </w:r>
          </w:p>
          <w:p>
            <w:pPr>
              <w:pStyle w:val="null3"/>
              <w:jc w:val="center"/>
            </w:pPr>
            <w:r>
              <w:rPr>
                <w:sz w:val="24"/>
              </w:rPr>
              <w:t>12:00-14:30</w:t>
            </w:r>
          </w:p>
        </w:tc>
        <w:tc>
          <w:tcPr>
            <w:tcW w:type="dxa" w:w="118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周一至周五</w:t>
            </w:r>
          </w:p>
          <w:p>
            <w:pPr>
              <w:pStyle w:val="null3"/>
              <w:jc w:val="center"/>
            </w:pPr>
            <w:r>
              <w:rPr>
                <w:sz w:val="24"/>
              </w:rPr>
              <w:t>18:00至次日9:00</w:t>
            </w:r>
          </w:p>
        </w:tc>
        <w:tc>
          <w:tcPr>
            <w:tcW w:type="dxa" w:w="118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周六日及节假日</w:t>
            </w:r>
          </w:p>
          <w:p>
            <w:pPr>
              <w:pStyle w:val="null3"/>
              <w:jc w:val="center"/>
            </w:pPr>
            <w:r>
              <w:rPr>
                <w:sz w:val="24"/>
              </w:rPr>
              <w:t>9:00-12:00</w:t>
            </w:r>
          </w:p>
          <w:p>
            <w:pPr>
              <w:pStyle w:val="null3"/>
              <w:jc w:val="center"/>
            </w:pPr>
            <w:r>
              <w:rPr>
                <w:sz w:val="24"/>
              </w:rPr>
              <w:t>14:30-18:00</w:t>
            </w:r>
          </w:p>
          <w:p>
            <w:pPr>
              <w:pStyle w:val="null3"/>
              <w:jc w:val="center"/>
            </w:pPr>
          </w:p>
        </w:tc>
        <w:tc>
          <w:tcPr>
            <w:tcW w:type="dxa" w:w="118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周六日及节假日</w:t>
            </w:r>
          </w:p>
          <w:p>
            <w:pPr>
              <w:pStyle w:val="null3"/>
              <w:jc w:val="center"/>
            </w:pPr>
            <w:r>
              <w:rPr>
                <w:sz w:val="24"/>
              </w:rPr>
              <w:t>12:00--14:30</w:t>
            </w:r>
          </w:p>
        </w:tc>
        <w:tc>
          <w:tcPr>
            <w:tcW w:type="dxa" w:w="118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周六日及节假日18:00</w:t>
            </w:r>
          </w:p>
          <w:p>
            <w:pPr>
              <w:pStyle w:val="null3"/>
              <w:jc w:val="center"/>
            </w:pPr>
            <w:r>
              <w:rPr>
                <w:sz w:val="24"/>
              </w:rPr>
              <w:t>次日9:00</w:t>
            </w: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临床医生/人</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护士/人</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检验（医）技师</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w:t>
            </w: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放射（医）技师</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w:t>
            </w: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B超医师</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w:t>
            </w: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药剂师/人</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w:t>
            </w:r>
          </w:p>
        </w:tc>
      </w:tr>
    </w:tbl>
    <w:p>
      <w:pPr>
        <w:pStyle w:val="null3"/>
        <w:ind w:firstLine="480"/>
        <w:jc w:val="both"/>
      </w:pPr>
      <w:r>
        <w:rPr>
          <w:sz w:val="24"/>
        </w:rPr>
        <w:t>注：(1)节假日需安排2名医生1名护士备勤（无需在所，不得离开广州，保持通讯畅通，备勤以随时应对突发事件，接通知后需30分钟内到所支援）。</w:t>
      </w:r>
    </w:p>
    <w:p>
      <w:pPr>
        <w:pStyle w:val="null3"/>
        <w:ind w:firstLine="480"/>
        <w:jc w:val="both"/>
      </w:pPr>
      <w:r>
        <w:rPr>
          <w:sz w:val="24"/>
        </w:rPr>
        <w:t>(2)乙方提供考勤设备用以每日医护人员上下班考勤，并每日将当日考勤数据发甲方存档。</w:t>
      </w:r>
    </w:p>
    <w:p>
      <w:pPr>
        <w:pStyle w:val="null3"/>
        <w:ind w:firstLine="480"/>
        <w:jc w:val="both"/>
      </w:pPr>
      <w:r>
        <w:rPr>
          <w:sz w:val="24"/>
        </w:rPr>
        <w:t>3</w:t>
      </w:r>
      <w:r>
        <w:rPr>
          <w:sz w:val="24"/>
        </w:rPr>
        <w:t>.</w:t>
      </w:r>
      <w:r>
        <w:rPr>
          <w:sz w:val="24"/>
        </w:rPr>
        <w:t>医疗救治服务标准</w:t>
      </w:r>
    </w:p>
    <w:p>
      <w:pPr>
        <w:pStyle w:val="null3"/>
        <w:ind w:firstLine="480"/>
        <w:jc w:val="both"/>
      </w:pPr>
      <w:r>
        <w:rPr>
          <w:sz w:val="24"/>
        </w:rPr>
        <w:t>3.1乙方对被监管人员应按照《医疗护理诊疗规范》的规定，合理检查、合理用药、合理治疗。</w:t>
      </w:r>
    </w:p>
    <w:p>
      <w:pPr>
        <w:pStyle w:val="null3"/>
        <w:ind w:firstLine="480"/>
        <w:jc w:val="both"/>
      </w:pPr>
      <w:r>
        <w:rPr>
          <w:sz w:val="24"/>
        </w:rPr>
        <w:t>3.2对于确属在看守所卫生所或门诊部无法得到有效救治，需住院或手术治疗的急危重症病患，需及时向看守所值班领导报告和提出转诊转院建议，并负责提供和做好转诊手续。</w:t>
      </w:r>
    </w:p>
    <w:p>
      <w:pPr>
        <w:pStyle w:val="null3"/>
        <w:ind w:firstLine="480"/>
        <w:jc w:val="both"/>
      </w:pPr>
      <w:r>
        <w:rPr>
          <w:sz w:val="24"/>
        </w:rPr>
        <w:t>3.3乙方负责提供看守所门诊部使用的相关医疗设备及耗材，包括但不限于DR（可做身体各部位）、B超（可做腹部、泌尿系、子宫及附件、血管、心脏、甲状腺、体表肿物、乳腺、淋巴结、胸腹水定位等）、血液分析仪（可做血常规）、尿液分析仪（可做尿常规）、心电监护仪、心电图机（12导联）、AED、氧气设备、指夹式血氧仪、臂式或腕式血压计、血糖仪、电子体温计、折叠担架、转运车床、吸引器、雾化器、尿HCG检测棒、HIV初筛快速检测试剂等，必要时提供带有放射及B超设备的体检车。可根据实际工作需求选配以下设备及耗材以完成其余检查项目：包括但不限于血生化仪（可做肝功，肾功，血脂，心肌酶等）、抽血和检验耗材（包括流感试剂、梅毒检测试剂等等）。各种设备数量均应能满足海珠区看守所医疗卫生服务需求。</w:t>
      </w:r>
    </w:p>
    <w:p>
      <w:pPr>
        <w:pStyle w:val="null3"/>
        <w:ind w:firstLine="480"/>
        <w:jc w:val="both"/>
      </w:pPr>
      <w:r>
        <w:rPr>
          <w:sz w:val="24"/>
        </w:rPr>
        <w:t>3.4日常用药，每月由乙方开具清单交甲方审核后，由乙方提供。</w:t>
      </w:r>
    </w:p>
    <w:p>
      <w:pPr>
        <w:pStyle w:val="null3"/>
        <w:ind w:firstLine="480"/>
        <w:jc w:val="both"/>
      </w:pPr>
      <w:r>
        <w:rPr>
          <w:sz w:val="24"/>
        </w:rPr>
        <w:t>3.5看守所卫生所或门诊部的业务用房和公安网络设备，由广州市公安局海珠分局提供。</w:t>
      </w:r>
    </w:p>
    <w:p>
      <w:pPr>
        <w:pStyle w:val="null3"/>
        <w:ind w:firstLine="480"/>
        <w:jc w:val="both"/>
      </w:pPr>
      <w:r>
        <w:rPr>
          <w:sz w:val="24"/>
        </w:rPr>
        <w:t>4.门诊部日常开展医疗卫生业务工作要求</w:t>
      </w:r>
    </w:p>
    <w:p>
      <w:pPr>
        <w:pStyle w:val="null3"/>
        <w:ind w:firstLine="480"/>
        <w:jc w:val="both"/>
      </w:pPr>
      <w:r>
        <w:rPr>
          <w:sz w:val="24"/>
        </w:rPr>
        <w:t>4.1乙方派出的医护人员必须遵守看守所各项管理制度及规范，乙方派驻医护人员必须在甲方警务协助下开展医疗工作，确保安全并履行以下工作和职责：</w:t>
      </w:r>
    </w:p>
    <w:p>
      <w:pPr>
        <w:pStyle w:val="null3"/>
        <w:ind w:firstLine="480"/>
        <w:jc w:val="both"/>
      </w:pPr>
      <w:r>
        <w:rPr>
          <w:sz w:val="24"/>
        </w:rPr>
        <w:t>4.1.1乙方需对新收押人员进行常规检查，如外伤查看等。同时乙方对新收押人员、羁押期每满半年的被监管人员的体检结果进行查验和评估，发现病情应及时提出诊疗建议，并做好相关医疗文书登记。</w:t>
      </w:r>
    </w:p>
    <w:p>
      <w:pPr>
        <w:pStyle w:val="null3"/>
        <w:ind w:firstLine="480"/>
        <w:jc w:val="both"/>
      </w:pPr>
      <w:r>
        <w:rPr>
          <w:sz w:val="24"/>
        </w:rPr>
        <w:t>4.1.2派驻看守所医生按规定负责对看守所指定的监管人员的身体检查，并视身体健康情况提出医疗建议。</w:t>
      </w:r>
    </w:p>
    <w:p>
      <w:pPr>
        <w:pStyle w:val="null3"/>
        <w:ind w:firstLine="480"/>
        <w:jc w:val="both"/>
      </w:pPr>
      <w:r>
        <w:rPr>
          <w:sz w:val="24"/>
        </w:rPr>
        <w:t>4.1.3派驻看守所医生对新收押入所人员作一周健康跟踪检查，并做好跟踪检查记录，提出跟进处理意见。</w:t>
      </w:r>
    </w:p>
    <w:p>
      <w:pPr>
        <w:pStyle w:val="null3"/>
        <w:ind w:firstLine="480"/>
        <w:jc w:val="both"/>
      </w:pPr>
      <w:r>
        <w:rPr>
          <w:sz w:val="24"/>
        </w:rPr>
        <w:t>4.1.4派驻看守所医护人员负责每日上、下午对被监管人员常规巡诊各一次，逐监室了解被监管人员身体健康情况。如遇突发在押人员患病人数较多的情况，酌情增加巡诊次数。医护人员负责对患病被监管人员进行诊断和必要的基本处置；对病情危、重等特殊人员要密切追踪观察，及时根据病情做出相应的医疗处置；对住院回所的患病人员进行追踪治疗，落实出院医嘱。</w:t>
      </w:r>
    </w:p>
    <w:p>
      <w:pPr>
        <w:pStyle w:val="null3"/>
        <w:ind w:firstLine="480"/>
        <w:jc w:val="both"/>
      </w:pPr>
      <w:r>
        <w:rPr>
          <w:sz w:val="24"/>
        </w:rPr>
        <w:t>4.1.5派驻看守所医护人员负责对羁押期每满半年的被监管人员，重新进行五项检查并分析评估被监管人员身体健康情况，跟踪处理。</w:t>
      </w:r>
    </w:p>
    <w:p>
      <w:pPr>
        <w:pStyle w:val="null3"/>
        <w:ind w:firstLine="480"/>
        <w:jc w:val="both"/>
      </w:pPr>
      <w:r>
        <w:rPr>
          <w:sz w:val="24"/>
        </w:rPr>
        <w:t>4.1.6派驻看守所医护人员根据上级对突发疫情的防疫要求，负责对过渡期内新收押人员进行相关疫情监测；对女性被监管人员作妊娠检验。</w:t>
      </w:r>
    </w:p>
    <w:p>
      <w:pPr>
        <w:pStyle w:val="null3"/>
        <w:ind w:firstLine="480"/>
        <w:jc w:val="both"/>
      </w:pPr>
      <w:r>
        <w:rPr>
          <w:sz w:val="24"/>
        </w:rPr>
        <w:t>4.1.7派驻看守所医护人员发现患有危重、突发疾病的被监管人员，迅速组织抢救，并提出处理意见；对需送医院救治的危重病人员，乙方须提供有抢救设备的救护车并派医护人员协同民警共同送至指定医院治疗。</w:t>
      </w:r>
    </w:p>
    <w:p>
      <w:pPr>
        <w:pStyle w:val="null3"/>
        <w:ind w:firstLine="480"/>
        <w:jc w:val="both"/>
      </w:pPr>
      <w:r>
        <w:rPr>
          <w:sz w:val="24"/>
        </w:rPr>
        <w:t>4.1.8乙方建立病人诊疗安全管理制度及工作规范流程，落实好巡仓制度、坐诊制度、会诊制度，采取有效的安全措施，加强病人医疗护理安全管理。必要时根据看守所要求派相应专科医师为被监管人员进行会诊，包括但不限于皮肤科、妇科、精神科、心内科、呼吸科、泌尿科等等，需提供妇科（1次/月）、皮肤科（1次/月）、精神科（1次/月）、心血管内科（1次/半个月）、内分泌科（1次/月）、呼吸科（1次/月）、神经内科（1次/月）专科医生定期来所为在押人员诊治。突发疾病按需派相应专家会诊。所有出诊及会诊费用已包含在项目内管理费内，乙方不得再另外收取费用。如出诊时有进行治疗、检查（除看守所门诊部可做检查项以外）或使用药品耗材（除看守所门诊部能提供的药品耗材以外）等，按实际发生项目在本项目预算内据实结算。</w:t>
      </w:r>
    </w:p>
    <w:p>
      <w:pPr>
        <w:pStyle w:val="null3"/>
        <w:ind w:firstLine="480"/>
        <w:jc w:val="both"/>
      </w:pPr>
      <w:r>
        <w:rPr>
          <w:sz w:val="24"/>
        </w:rPr>
        <w:t>4.1.9派驻的医护人员应按照看守所要求建立被监管人员个人健康档案，认真填写各类监管医疗文书、表格，撰写病情报告；做好被监管人员治疗登记以及日常的交接班工作。派驻医护人员负责被监管人员每次就诊情况的记录，对患病被监管人员及时跟踪治疗。被监管人员因病在看守所羁押期间正常死亡的，乙方负责相关治疗和抢救病历记录。</w:t>
      </w:r>
    </w:p>
    <w:p>
      <w:pPr>
        <w:pStyle w:val="null3"/>
        <w:ind w:firstLine="480"/>
        <w:jc w:val="both"/>
      </w:pPr>
      <w:r>
        <w:rPr>
          <w:sz w:val="24"/>
        </w:rPr>
        <w:t>4.1.10乙方负责在看守所卫生所或门诊部内设置治疗室，派驻医护人员根据实际需要为被监管人员开展简单手术及操作（包括但不限于手法关节脱臼复位、骨折复位及石膏固定、清创缝合、脓肿切开排脓、拔甲、插胃管、插导尿管、心电监护、吸氧、肌注、静脉输液、胸腹水定位穿刺抽液等）医疗服务。</w:t>
      </w:r>
    </w:p>
    <w:p>
      <w:pPr>
        <w:pStyle w:val="null3"/>
        <w:ind w:firstLine="480"/>
        <w:jc w:val="both"/>
      </w:pPr>
      <w:r>
        <w:rPr>
          <w:sz w:val="24"/>
        </w:rPr>
        <w:t>4.1.11派驻看守所医生负责对办案单位人员因工作需要带被监管人员临时出入所的，驻所医护人员负责对被监管人员进行体表检查。</w:t>
      </w:r>
    </w:p>
    <w:p>
      <w:pPr>
        <w:pStyle w:val="null3"/>
        <w:ind w:firstLine="480"/>
        <w:jc w:val="both"/>
      </w:pPr>
      <w:r>
        <w:rPr>
          <w:sz w:val="24"/>
        </w:rPr>
        <w:t>4.1.12派驻看守所医护人员根据工作安排参加看守所应急医疗演练，不断提高自身应急处置能力。</w:t>
      </w:r>
    </w:p>
    <w:p>
      <w:pPr>
        <w:pStyle w:val="null3"/>
        <w:ind w:firstLine="480"/>
        <w:jc w:val="both"/>
      </w:pPr>
      <w:r>
        <w:rPr>
          <w:sz w:val="24"/>
        </w:rPr>
        <w:t>4.1.13派驻医护人员遵循医疗用药用材的原则——“确保安全，尊重医效；廉价为先，国产为主；节省开支，维护权益”。减少医疗设备投入和药物积压与过期损耗，节约经费。安排专门护士负责医疗设施，药剂师负责药品的管理和领用，做到账目清楚，每月盘点一次。乙方提供给甲方的药品价格不得高于乙方医院本院的普通门诊药品价格。如遇乙方药房无库存的药品，需立即为看守所采购，三个工作日内到货。</w:t>
      </w:r>
    </w:p>
    <w:p>
      <w:pPr>
        <w:pStyle w:val="null3"/>
        <w:ind w:firstLine="480"/>
        <w:jc w:val="both"/>
      </w:pPr>
      <w:r>
        <w:rPr>
          <w:sz w:val="24"/>
        </w:rPr>
        <w:t>4.2乙方负责对看守所的医疗废物回收和按相关规定进行无害化处理。</w:t>
      </w:r>
    </w:p>
    <w:p>
      <w:pPr>
        <w:pStyle w:val="null3"/>
        <w:ind w:firstLine="480"/>
        <w:jc w:val="both"/>
      </w:pPr>
      <w:r>
        <w:rPr>
          <w:sz w:val="24"/>
        </w:rPr>
        <w:t>4.3根据新看守所门诊部工程建设进度，乙方协助甲方采购门诊部相关医疗设备与器械及办理审验手续；协助甲方办理医疗相关资格审批手续。</w:t>
      </w:r>
    </w:p>
    <w:p>
      <w:pPr>
        <w:pStyle w:val="null3"/>
        <w:ind w:firstLine="480"/>
        <w:jc w:val="both"/>
      </w:pPr>
      <w:r>
        <w:rPr>
          <w:sz w:val="24"/>
        </w:rPr>
        <w:t>4.4乙方根据季节及流行性疾病特点做好看守所的卫生防疫工作，并协助甲方对监区、办公场所等的消、杀毒工作。</w:t>
      </w:r>
    </w:p>
    <w:p>
      <w:pPr>
        <w:pStyle w:val="null3"/>
        <w:ind w:firstLine="480"/>
        <w:jc w:val="both"/>
      </w:pPr>
      <w:r>
        <w:rPr>
          <w:sz w:val="24"/>
        </w:rPr>
        <w:t>4.5乙方定期对看守所民警、辅警员工及被监管人员开展各类疾病的健康宣传教育工作，根据实际情况提出流行性疾病预防措施。</w:t>
      </w:r>
    </w:p>
    <w:p>
      <w:pPr>
        <w:pStyle w:val="null3"/>
        <w:ind w:firstLine="480"/>
        <w:jc w:val="both"/>
      </w:pPr>
      <w:r>
        <w:rPr>
          <w:sz w:val="24"/>
        </w:rPr>
        <w:t>4.6医疗规范操作、医疗技术支持和医疗业务学习由乙方负责提供和保障；乙方每月应至少一次派员到看守所进行医疗服务质量的评估与监督检查，发现问题及时进行整改。驻点医护人员每周必须进行业务培训或者学习，每月邀请专家开展相关业务培训或组织到兄弟单位学习交流。</w:t>
      </w:r>
    </w:p>
    <w:p>
      <w:pPr>
        <w:pStyle w:val="null3"/>
        <w:ind w:firstLine="480"/>
        <w:jc w:val="both"/>
      </w:pPr>
      <w:r>
        <w:rPr>
          <w:sz w:val="24"/>
        </w:rPr>
        <w:t>4.7乙方负责传染病预防控制工作。严格执行法定传染疾病管理相关制度与职责，对传染病做到“早发现、早报告、早治疗”，及时消毒、防传播。</w:t>
      </w:r>
    </w:p>
    <w:p>
      <w:pPr>
        <w:pStyle w:val="null3"/>
        <w:ind w:firstLine="480"/>
        <w:jc w:val="both"/>
      </w:pPr>
      <w:r>
        <w:rPr>
          <w:sz w:val="24"/>
        </w:rPr>
        <w:t>4.8入所后因诊治需要增加的检查项目，如CT、MR、抽血检验等等，要求乙方本院区能提供24小时绿色通道，可以随时安排这些检查项目及优先诊治。</w:t>
      </w:r>
    </w:p>
    <w:p>
      <w:pPr>
        <w:pStyle w:val="null3"/>
        <w:ind w:firstLine="480"/>
        <w:jc w:val="both"/>
      </w:pPr>
      <w:r>
        <w:rPr>
          <w:sz w:val="24"/>
        </w:rPr>
        <w:t>4.9看守所卫生所或门诊部所使用医疗设备的日常维护、维修、年审、校验等，由乙方负责，所产生费用已全部包含在项目中设备使用、维护费用中，不得另外收取。</w:t>
      </w:r>
    </w:p>
    <w:p>
      <w:pPr>
        <w:pStyle w:val="null3"/>
        <w:ind w:firstLine="480"/>
        <w:jc w:val="both"/>
      </w:pPr>
      <w:r>
        <w:rPr>
          <w:sz w:val="24"/>
        </w:rPr>
        <w:t>4.10被监管人员在看守所卫生所或门诊部诊疗诊治过程中，因乙方原因所造成的医疗事故，由乙方承担相应的赔偿责任。</w:t>
      </w:r>
    </w:p>
    <w:p>
      <w:pPr>
        <w:pStyle w:val="null3"/>
        <w:ind w:firstLine="480"/>
        <w:jc w:val="both"/>
      </w:pPr>
      <w:r>
        <w:rPr>
          <w:sz w:val="24"/>
        </w:rPr>
        <w:t>4.11乙方在日常正常开展医疗业务工作可能产生的相关责任由乙方负责。</w:t>
      </w:r>
    </w:p>
    <w:p>
      <w:pPr>
        <w:pStyle w:val="null3"/>
        <w:ind w:firstLine="480"/>
        <w:jc w:val="both"/>
      </w:pPr>
      <w:r>
        <w:rPr>
          <w:sz w:val="24"/>
        </w:rPr>
        <w:t>4.12乙方需与区卫健及疾控等部门建立长期联系机制，必要时能请相关部门来所进行业务指导。</w:t>
      </w:r>
    </w:p>
    <w:p>
      <w:pPr>
        <w:pStyle w:val="null3"/>
        <w:ind w:firstLine="480"/>
        <w:jc w:val="both"/>
      </w:pPr>
      <w:r>
        <w:rPr>
          <w:sz w:val="24"/>
        </w:rPr>
        <w:t>4.13后期如因看守所办公位置调整导致看守所卫生所或门诊部需要迁移，由乙方自行承担迁移至甲方提供的场地所产生的所有费用并重新办理相关机构执业许可证，迁移需征得甲方同意后方可进行。</w:t>
      </w:r>
    </w:p>
    <w:p>
      <w:pPr>
        <w:pStyle w:val="null3"/>
        <w:ind w:firstLine="480"/>
        <w:jc w:val="both"/>
      </w:pPr>
      <w:r>
        <w:rPr>
          <w:sz w:val="24"/>
        </w:rPr>
        <w:t>5.乙方需为看守所监所医疗服务项目购买保额不少于200万的医疗责任保险。</w:t>
      </w:r>
    </w:p>
    <w:p>
      <w:pPr>
        <w:pStyle w:val="null3"/>
        <w:ind w:firstLine="480"/>
        <w:jc w:val="both"/>
      </w:pPr>
      <w:r>
        <w:rPr>
          <w:sz w:val="24"/>
        </w:rPr>
        <w:t>6.看守所门诊部内已配备设备的可做检查项目（血常规、尿常规、B超、DR、心电图等）项目投标供应商必须按急诊的实效出具体检结果，1小时内出具检查报告。羁押超半年被监管人员的半年体检完必须在5个工作日内出具体检报告。其余项目必须在中标医院本部可做并提供检查检验绿色通道，在1个工作日内出具结果。</w:t>
      </w:r>
    </w:p>
    <w:p>
      <w:pPr>
        <w:pStyle w:val="null3"/>
        <w:ind w:firstLine="480"/>
        <w:jc w:val="both"/>
      </w:pPr>
      <w:r>
        <w:rPr>
          <w:sz w:val="24"/>
        </w:rPr>
        <w:t>7.乙方必须承诺中标后在甲方提供的地址内设置设立卫生所或门诊部，能够每天9:00至18:00开展血常规、尿常规、B超、DR、心电图等检查项目，并办理相关医疗资质。后期如因看守所办公位置调整导致卫生所或门诊部需要迁移，由乙方自行承担迁移至甲方提供的场地所产生的所有费用。迁移均需征得甲方同意后方可进行，搬迁期间需保证医疗和体检服务正常提供；</w:t>
      </w:r>
    </w:p>
    <w:p>
      <w:pPr>
        <w:pStyle w:val="null3"/>
        <w:ind w:firstLine="480"/>
        <w:jc w:val="both"/>
      </w:pPr>
      <w:r>
        <w:rPr>
          <w:sz w:val="24"/>
        </w:rPr>
        <w:t>8.看守所卫生所或门诊部能够开展的血常规、尿常规、各部位B超、各部位DR、十二导联心电图等检查的所有费用已包含在本项目内，不得再收取任何费用。</w:t>
      </w:r>
    </w:p>
    <w:p>
      <w:pPr>
        <w:pStyle w:val="null3"/>
        <w:ind w:firstLine="480"/>
        <w:jc w:val="both"/>
      </w:pPr>
      <w:r>
        <w:rPr>
          <w:sz w:val="24"/>
        </w:rPr>
        <w:t>9.看守所卫生所或门诊部无法开展的检查项目，由中标医院本部提供检查检验绿色通道，费用据实结算。检查项目价格不得高于中标医院普通门诊（非特诊）价格。</w:t>
      </w:r>
    </w:p>
    <w:p>
      <w:pPr>
        <w:pStyle w:val="null3"/>
        <w:ind w:firstLine="480"/>
        <w:jc w:val="both"/>
      </w:pPr>
      <w:r>
        <w:rPr>
          <w:sz w:val="24"/>
        </w:rPr>
        <w:t>10.利用自身的医疗设备和技术，按照卫生行政部门的有关规定，确保约定的体检项目符合医疗安全。乙方须严格按照医疗规程操作规定开展体检服务，由于乙方原因所导致的医疗事故，由乙方承担全部医疗责任，依法追究其法律责任。出现的涉及个人违法违规等非法医疗诊治行为，依法追究其法律责任；</w:t>
      </w:r>
    </w:p>
    <w:p>
      <w:pPr>
        <w:pStyle w:val="null3"/>
        <w:ind w:firstLine="480"/>
        <w:jc w:val="both"/>
      </w:pPr>
      <w:r>
        <w:rPr>
          <w:sz w:val="24"/>
        </w:rPr>
        <w:t>11.做到服务周到，检查工作认真细致，提供的诊断结果必须准确具体、真实有效，保证同一体检人各项检查报告结果间不出现矛盾结果。凡有体检人员检查不完善的或者甲方认为某个体检项目结果有异议的，有权要求乙方无偿就同一项目重新进行检查1次。如有体检人员需开具相关疾病诊断证明，乙方应积极配合完成；</w:t>
      </w:r>
    </w:p>
    <w:p>
      <w:pPr>
        <w:pStyle w:val="null3"/>
        <w:ind w:firstLine="480"/>
        <w:jc w:val="both"/>
      </w:pPr>
      <w:r>
        <w:rPr>
          <w:sz w:val="24"/>
        </w:rPr>
        <w:t>12.看守所卫生所或门诊部需按照约定时间提供羁押超半年的被监管人员体检服务（必要时加派医护人员携带体检所需的设备耗材（例如具备DR、B超功能的体检车等等）、保证每次体检工作能顺利按时完成；甲方大约每半年需组织一次羁押超半年被监管人员集体体检业务，具体时间以甲方通知的为准。每次体检人数预计为700人左右，具体人数以实际人数为准。集体体检甲方会提前预约，乙方需尽早安排时间配合；</w:t>
      </w:r>
    </w:p>
    <w:p>
      <w:pPr>
        <w:pStyle w:val="null3"/>
        <w:ind w:firstLine="480"/>
        <w:jc w:val="both"/>
      </w:pPr>
      <w:r>
        <w:rPr>
          <w:sz w:val="24"/>
        </w:rPr>
        <w:t>13.集体体检服务，在每次体检项目完成后，5个工作日内出具每人一份体检报告，体检发现特殊或者危重的结果应即时通知甲方；</w:t>
      </w:r>
    </w:p>
    <w:p>
      <w:pPr>
        <w:pStyle w:val="null3"/>
        <w:ind w:firstLine="480"/>
        <w:jc w:val="both"/>
      </w:pPr>
      <w:r>
        <w:rPr>
          <w:sz w:val="24"/>
        </w:rPr>
        <w:t>14.如遇到个别被监管人员需要临时增加其他检查项目的，需尽力配合甲方；如有本项目所设卫生所或门诊部无法提供的检查项目，甲方可以根据情况紧急程度来决定是送到乙方医院本部或者自行送到其他医院，如送到乙方医院本部，就在本项目预算内结算。如送到其他医院进行检查，由甲方另行结算，不在本项目预算内支出；</w:t>
      </w:r>
    </w:p>
    <w:p>
      <w:pPr>
        <w:pStyle w:val="null3"/>
        <w:ind w:firstLine="480"/>
        <w:jc w:val="both"/>
      </w:pPr>
      <w:r>
        <w:rPr>
          <w:sz w:val="24"/>
        </w:rPr>
        <w:t>15</w:t>
      </w:r>
      <w:r>
        <w:rPr>
          <w:sz w:val="24"/>
        </w:rPr>
        <w:t>.</w:t>
      </w:r>
      <w:r>
        <w:rPr>
          <w:sz w:val="24"/>
        </w:rPr>
        <w:t>如遇看守所被监管人员突发疾病需要检查的，乙方需立即安排前往本项目所设置的体检场所或乙方医院本部进行检查，医院本部需提供就医检查绿色通道，尽量减少被监管人员就医等候时间，所产生费用在本项目预算内据实结算；看守所被监管人员不便出所就医，需安排专科专家携带仪器设备来看守所内进行检查处置（包括但不限于内外科、耳鼻喉科、妇科、皮肤科、精神科、眼科等等），医生会诊费用已包含在管理费内，不得重复收取，如出诊时有进行治疗、检查（除看守所门诊部可做检查项以外）或使用药品耗材（除看守所卫生所或门诊部能提供的药品耗材以外）等，按实际发生项目在本项目预算内据实结算；</w:t>
      </w:r>
    </w:p>
    <w:p>
      <w:pPr>
        <w:pStyle w:val="null3"/>
        <w:ind w:firstLine="480"/>
        <w:jc w:val="both"/>
      </w:pPr>
      <w:r>
        <w:rPr>
          <w:sz w:val="24"/>
        </w:rPr>
        <w:t>16.为便于统计及报账核对，乙方应设立《海珠区看守所检查人员记录表》，表格应包含但不限于检查时间、被检查人姓名及身份证号、体检的项目、体检费用等等要素（具体样式由双方共同明确）；</w:t>
      </w:r>
    </w:p>
    <w:p>
      <w:pPr>
        <w:pStyle w:val="null3"/>
        <w:ind w:firstLine="480"/>
        <w:jc w:val="both"/>
      </w:pPr>
      <w:r>
        <w:rPr>
          <w:sz w:val="24"/>
        </w:rPr>
        <w:t>17.负责检查的医生必须认真审核体检人员的检查报告，并给出是否需要进一步检查的诊断意见和处理意见；</w:t>
      </w:r>
    </w:p>
    <w:p>
      <w:pPr>
        <w:pStyle w:val="null3"/>
        <w:ind w:firstLine="480"/>
        <w:jc w:val="both"/>
      </w:pPr>
      <w:r>
        <w:rPr>
          <w:sz w:val="24"/>
        </w:rPr>
        <w:t>18.乙方应具备安全防范措施，协助看守所民警预防检查的被监管人员发生自杀、自残、吞服异物等行为；</w:t>
      </w:r>
    </w:p>
    <w:p>
      <w:pPr>
        <w:pStyle w:val="null3"/>
        <w:ind w:firstLine="480"/>
        <w:jc w:val="both"/>
      </w:pPr>
      <w:r>
        <w:rPr>
          <w:sz w:val="24"/>
        </w:rPr>
        <w:t>19.负责检查的医生或技师必须为乙方医院注册人员（需提供相关职称及注册证明）。如拟派到本项目的上述医生，在服务期限内出现检查报告结果有误、工作质量被甲方的医生投诉等情况，甲方有权要求乙方更换医生。每天9:00至18:00均需配置能够独立完成血常规、尿常规、各部位B超、各部位DR、十二导联心电图等检查医护人员；</w:t>
      </w:r>
    </w:p>
    <w:p>
      <w:pPr>
        <w:pStyle w:val="null3"/>
        <w:ind w:firstLine="480"/>
        <w:jc w:val="both"/>
      </w:pPr>
      <w:r>
        <w:rPr>
          <w:sz w:val="24"/>
        </w:rPr>
        <w:t>20.乙方所提供的设备必须使用状态良好，能够快速准确完成检查。检查所使用医疗设备、器材、卫生材料及试剂均具备医疗器械（或药品）注册证的产品，设备、器材均按规定定期参加各级技术监督局的计量检查，确保体检结果的可靠性；</w:t>
      </w:r>
    </w:p>
    <w:p>
      <w:pPr>
        <w:pStyle w:val="null3"/>
        <w:ind w:firstLine="480"/>
        <w:jc w:val="both"/>
      </w:pPr>
      <w:r>
        <w:rPr>
          <w:sz w:val="24"/>
        </w:rPr>
        <w:t>21.本项目涉及的所有医疗设备的维修、保养及所产生费用均由乙方自行负责，如使用过程中出现设备故障，乙方必须在12小时内提供备用设备以保障体检顺利进行，相关设备维修及更换新设备须在7个自然日内完成；</w:t>
      </w:r>
    </w:p>
    <w:p>
      <w:pPr>
        <w:pStyle w:val="null3"/>
        <w:ind w:firstLine="480"/>
        <w:jc w:val="both"/>
      </w:pPr>
      <w:r>
        <w:rPr>
          <w:sz w:val="24"/>
        </w:rPr>
        <w:t>22.乙方应按照甲方要求，提供执行检验、检查的流水记录，整体导出检验、检查结果的电子表格。</w:t>
      </w:r>
    </w:p>
    <w:p>
      <w:pPr>
        <w:pStyle w:val="null3"/>
        <w:ind w:firstLine="482"/>
        <w:jc w:val="both"/>
      </w:pPr>
      <w:r>
        <w:rPr>
          <w:sz w:val="24"/>
          <w:b/>
        </w:rPr>
        <w:t>（二）海珠区拘留所监管场所医疗服务</w:t>
      </w:r>
    </w:p>
    <w:p>
      <w:pPr>
        <w:pStyle w:val="null3"/>
        <w:ind w:firstLine="480"/>
        <w:jc w:val="both"/>
      </w:pPr>
      <w:r>
        <w:rPr>
          <w:sz w:val="24"/>
        </w:rPr>
        <w:t>1.基本要求</w:t>
      </w:r>
    </w:p>
    <w:p>
      <w:pPr>
        <w:pStyle w:val="null3"/>
        <w:ind w:firstLine="480"/>
        <w:jc w:val="both"/>
      </w:pPr>
      <w:r>
        <w:rPr>
          <w:sz w:val="24"/>
        </w:rPr>
        <w:t>1.1乙方具备二级或以上医院资格，具有在海珠区拘留所所内设立——卫生所的能力（包括派驻医务人员、提供相关医疗设备与器械、药品、回收或处理医疗废物）和良好的医疗服务记录与医务管理水平。医疗服务单位能提供救护车进行抢救与转运，确保及时有效地对患病被被拘留人员进行应急救治。乙方需提供医院评审证书或相关证明材料复印件。</w:t>
      </w:r>
    </w:p>
    <w:p>
      <w:pPr>
        <w:pStyle w:val="null3"/>
        <w:ind w:firstLine="480"/>
        <w:jc w:val="both"/>
      </w:pPr>
      <w:r>
        <w:rPr>
          <w:sz w:val="24"/>
        </w:rPr>
        <w:t>1.2乙方在本项目正式生效前两周派人员提前进驻海珠区公安分局拘留所进行业务学习及项目对接，期间所产生费用在项目中管理费支出，不再另外增加费用。</w:t>
      </w:r>
    </w:p>
    <w:p>
      <w:pPr>
        <w:pStyle w:val="null3"/>
        <w:ind w:firstLine="480"/>
        <w:jc w:val="both"/>
      </w:pPr>
      <w:r>
        <w:rPr>
          <w:sz w:val="24"/>
        </w:rPr>
        <w:t>1.3乙方须提供足够数量具有执业资质的医护人员进驻海珠区拘留所，全面承担监所医务工作，乙方具有承担解决因医疗问题而引起医疗纠纷和法律责任的能力。因派驻医护人员工作疏忽或操作不当引起的医疗纠纷，由乙方承担责任。</w:t>
      </w:r>
    </w:p>
    <w:p>
      <w:pPr>
        <w:pStyle w:val="null3"/>
        <w:ind w:firstLine="480"/>
        <w:jc w:val="both"/>
      </w:pPr>
      <w:r>
        <w:rPr>
          <w:sz w:val="24"/>
        </w:rPr>
        <w:t>1.4乙方具备麻醉药品、第一类精神药品购用印鉴卡，以确保甲方羁押吸毒人员的工作需求。乙方需提供相关证明材料扫描件。</w:t>
      </w:r>
    </w:p>
    <w:p>
      <w:pPr>
        <w:pStyle w:val="null3"/>
        <w:ind w:firstLine="480"/>
        <w:jc w:val="both"/>
      </w:pPr>
      <w:r>
        <w:rPr>
          <w:sz w:val="24"/>
        </w:rPr>
        <w:t>1.5明确拘留所医疗机构设置卫生所，是乙方合法医疗机构的医疗延伸点，须由乙方中标后两个月内办理该卫生所的《医疗机构执业许可证》，其中执业地点应为拘留所所在地址，执业许可证在有效期限内。</w:t>
      </w:r>
    </w:p>
    <w:p>
      <w:pPr>
        <w:pStyle w:val="null3"/>
        <w:ind w:firstLine="480"/>
        <w:jc w:val="both"/>
      </w:pPr>
      <w:r>
        <w:rPr>
          <w:sz w:val="24"/>
        </w:rPr>
        <w:t>1.6乙方需参照《看守所医疗机构设置基本标准》在拘留所设置卫生所，科学设置诊室、处置室、治疗室等功能用房，配备不少于10名的医务人员，合同期限内必须全员在拘留所上班，不得外派或回原机构工作（医师不少于5名，1名为负责人，因收拘女性被拘留人员，因此至少配备两名女医师；护士不少于5名；），保证每天24小时均有医务人员（其中医师不少于1名）在拘留所卫生所值班。同时，医务人员必须具有相应的执业资格，其中医生应以有独立处方权的全科类临床专业为主，且含具有精麻药品处方权的人员。</w:t>
      </w:r>
    </w:p>
    <w:p>
      <w:pPr>
        <w:pStyle w:val="null3"/>
        <w:ind w:firstLine="480"/>
        <w:jc w:val="both"/>
      </w:pPr>
      <w:r>
        <w:rPr>
          <w:sz w:val="24"/>
        </w:rPr>
        <w:t>1.7乙方本部及其他院区必须设有内科、外科、妇科、皮肤科、检验科、急诊科、眼科、耳鼻喉科等临床科室；设有放射科、B超、心电图、消毒供应室等医技后勤科室。确保监所被拘留人员遇到相关疾病时能提供医疗支持及保证监所采购药品耗材的需求。</w:t>
      </w:r>
    </w:p>
    <w:p>
      <w:pPr>
        <w:pStyle w:val="null3"/>
        <w:ind w:firstLine="480"/>
        <w:jc w:val="both"/>
      </w:pPr>
      <w:r>
        <w:rPr>
          <w:sz w:val="24"/>
        </w:rPr>
        <w:t>1.8若甲方需要对患病人员进行市内或长途医疗转运，乙方需要提供符合转运条件的救护车、随车医疗设备、医生、护士、司机等执行转运任务，或转介具备相关资质的第三方医疗转运机构执行转运，所产生费用由乙方先行垫支，甲方据实结算，不纳入本项目预算。</w:t>
      </w:r>
    </w:p>
    <w:p>
      <w:pPr>
        <w:pStyle w:val="null3"/>
        <w:ind w:firstLine="480"/>
        <w:jc w:val="both"/>
      </w:pPr>
      <w:r>
        <w:rPr>
          <w:sz w:val="24"/>
        </w:rPr>
        <w:t>1.9若甲方收拘的人员有急危重症，需要紧急抢救的，乙方提供绿色通道优先救治，治疗费用据实结算，不纳入本项目预算。</w:t>
      </w:r>
    </w:p>
    <w:p>
      <w:pPr>
        <w:pStyle w:val="null3"/>
        <w:ind w:firstLine="480"/>
        <w:jc w:val="both"/>
      </w:pPr>
      <w:r>
        <w:rPr>
          <w:sz w:val="24"/>
        </w:rPr>
        <w:t>1.10若需住院治疗的被拘留人员，需转往地方医院救治，由乙方提供病房治疗，治疗费用据实结算，不纳入本项目预算。</w:t>
      </w:r>
    </w:p>
    <w:p>
      <w:pPr>
        <w:pStyle w:val="null3"/>
        <w:ind w:firstLine="480"/>
        <w:jc w:val="both"/>
      </w:pPr>
      <w:r>
        <w:rPr>
          <w:sz w:val="24"/>
        </w:rPr>
        <w:t>1.11甲方有需求乙方不能提供的检查项目，或甲方认为需要到更权威机构检验的项目，乙方应代为联系、协调，转介到该机构执行，乙方先行垫付费用，甲方据实结算，费用不纳入本项目。</w:t>
      </w:r>
    </w:p>
    <w:p>
      <w:pPr>
        <w:pStyle w:val="null3"/>
        <w:ind w:firstLine="480"/>
        <w:jc w:val="both"/>
      </w:pPr>
      <w:r>
        <w:rPr>
          <w:sz w:val="24"/>
        </w:rPr>
        <w:t>2.人员配备要求</w:t>
      </w:r>
    </w:p>
    <w:p>
      <w:pPr>
        <w:pStyle w:val="null3"/>
        <w:ind w:firstLine="480"/>
        <w:jc w:val="both"/>
      </w:pPr>
      <w:r>
        <w:rPr>
          <w:sz w:val="24"/>
        </w:rPr>
        <w:t>2.1派驻医务人员必须为乙方医院事业编制人员或正式签订劳动合同人员，如医护人员多点执业的，主执业点（第一执业地点）必须注册在乙方医院。医师要具备中华人民共和国医师资格证书和医师执业证书，并有三年以上临床经验。其中必须有一名主治医师以上职称（含主治）；护士必须持有护士资格证书和护士职业证书。由乙方派出中级或以上职称医师1人（包含在需求人员内）担任负责人，主要负责对监所具体医务工作指导，并负责与乙方协调与本项目相关的所有事务。</w:t>
      </w:r>
    </w:p>
    <w:p>
      <w:pPr>
        <w:pStyle w:val="null3"/>
        <w:ind w:firstLine="480"/>
        <w:jc w:val="both"/>
      </w:pPr>
      <w:r>
        <w:rPr>
          <w:sz w:val="24"/>
        </w:rPr>
        <w:t>2.2派驻医务人员必须经体检合格和背景调查合格后方可。医护人员必须政历清楚，无违法犯罪记录，思想品德端正，具有良好的工作责任心和医德；语言沟通能力较强，严格遵守相关职业操守。乙方需提供相关证明材料扫描件。</w:t>
      </w:r>
    </w:p>
    <w:p>
      <w:pPr>
        <w:pStyle w:val="null3"/>
        <w:ind w:firstLine="480"/>
        <w:jc w:val="both"/>
      </w:pPr>
      <w:r>
        <w:rPr>
          <w:sz w:val="24"/>
        </w:rPr>
        <w:t>2.3乙方派驻医护人员出现不服从拘留所工作安排、不遵守拘留所管理制度、未能履行医护人员工作职责、出现重大工作失误（包括但不限于违反保密制度、派错药、开错医嘱、报病未及时处理导致严重后果、违反医疗操作规范等）或认为不适宜在拘留所继续从事医务工作，要求更换时，乙方必须立即停止相关人员的医疗工作，同时自收到甲方书面正式通知之日起5个工作日内更换人员。紧急情况下，需在收到甲方正式通知24小时内调整人员。</w:t>
      </w:r>
    </w:p>
    <w:p>
      <w:pPr>
        <w:pStyle w:val="null3"/>
        <w:ind w:firstLine="480"/>
        <w:jc w:val="both"/>
      </w:pPr>
      <w:r>
        <w:rPr>
          <w:sz w:val="24"/>
        </w:rPr>
        <w:t>2.4派驻人员必须严格遵守拘留所有关规章制度、安全作业承诺。上岗前每位医务人员必须与甲方签订保密协议，且必须严格执行甲方制定的相关制度及规范，确保安全，履行好工作职责。派驻人员违反保密守则的，由乙方立即予以更换，情节严重的，予以追究法律责任。</w:t>
      </w:r>
    </w:p>
    <w:p>
      <w:pPr>
        <w:pStyle w:val="null3"/>
        <w:ind w:firstLine="480"/>
        <w:jc w:val="both"/>
      </w:pPr>
      <w:r>
        <w:rPr>
          <w:sz w:val="24"/>
        </w:rPr>
        <w:t>2.5甲方可以安排给派驻人员提供6-8人间的员工宿舍，同时派驻医护人员可自费在监所大院饭堂用餐。</w:t>
      </w:r>
    </w:p>
    <w:p>
      <w:pPr>
        <w:pStyle w:val="null3"/>
        <w:ind w:firstLine="480"/>
        <w:jc w:val="both"/>
      </w:pPr>
      <w:r>
        <w:rPr>
          <w:sz w:val="24"/>
        </w:rPr>
        <w:t>2.6医护人员排班要求：派驻医护人员工作时间严格按照监所需求安排（见下表，下称“既定工作时间”），在既定工作时间内的所有人员服务费用包含在投标总价内。如因其他突发紧急情况造成医务人员加班（超出既定工作时间），原则上在事后安排补休，确因工作需要无法调休的情况下，加班费用由乙方向甲方提出申请，甲方参考劳动法相关规定根据超出既定工作时间的时长申请经费补贴。</w:t>
      </w:r>
    </w:p>
    <w:p>
      <w:pPr>
        <w:pStyle w:val="null3"/>
        <w:ind w:firstLine="480"/>
        <w:jc w:val="both"/>
      </w:pPr>
      <w:r>
        <w:rPr>
          <w:sz w:val="24"/>
        </w:rPr>
        <w:t>2.7拘留所卫生所值班人数及时间要求:</w:t>
      </w:r>
    </w:p>
    <w:tbl>
      <w:tblPr>
        <w:tblW w:w="0" w:type="auto"/>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时段</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周一至周日08:30-11:30</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周一至周日</w:t>
            </w:r>
          </w:p>
          <w:p>
            <w:pPr>
              <w:pStyle w:val="null3"/>
              <w:jc w:val="center"/>
            </w:pPr>
            <w:r>
              <w:rPr>
                <w:sz w:val="24"/>
              </w:rPr>
              <w:t>11:30-17:30</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周一至周日</w:t>
            </w:r>
          </w:p>
          <w:p>
            <w:pPr>
              <w:pStyle w:val="null3"/>
              <w:jc w:val="center"/>
            </w:pPr>
            <w:r>
              <w:rPr>
                <w:sz w:val="24"/>
              </w:rPr>
              <w:t>14:30-17:30</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周一至周日</w:t>
            </w:r>
          </w:p>
          <w:p>
            <w:pPr>
              <w:pStyle w:val="null3"/>
              <w:jc w:val="center"/>
            </w:pPr>
            <w:r>
              <w:rPr>
                <w:sz w:val="24"/>
              </w:rPr>
              <w:t>17:30-次日08:30</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医生数量/人</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护士数量/人</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bl>
    <w:p>
      <w:pPr>
        <w:pStyle w:val="null3"/>
        <w:ind w:firstLine="480"/>
        <w:jc w:val="both"/>
      </w:pPr>
      <w:r>
        <w:rPr>
          <w:sz w:val="24"/>
        </w:rPr>
        <w:t>注：（1）值班8:30-次日8:30（24小时）：1）值班医生负责每日不少于2次的进仓巡诊；2）对新收人员身体健康情况跟踪；3）护士按医嘱对病号病情每天分早、中、晚开展监测（含测血压、血糖）；4）护士负责按医嘱按时按次按量派发药品至病号本人并监督其服药结束；5）值班医生负责11:30-14:30及17:30-次日8:30新入所人员健康检查。</w:t>
      </w:r>
    </w:p>
    <w:p>
      <w:pPr>
        <w:pStyle w:val="null3"/>
        <w:ind w:firstLine="480"/>
        <w:jc w:val="both"/>
      </w:pPr>
      <w:r>
        <w:rPr>
          <w:sz w:val="24"/>
        </w:rPr>
        <w:t>（2）正班：1）负责每日不少于2次的进仓巡诊；2）8:30-11:30  14:30-17:30负责新入所人员健康检查；3）若当日有出所就医、送戒毒任务时，白天由正班医生跟随，晚上出所就医值班护士跟随；4）护士需负责被拘留人员病历档案及药品管理；5）当日有传染病病号出所，护士需及时对该拘室及设施进行消杀；6）护士每周开展1次全所范围的消杀；7）每月结合拘留所工作安排开展1次应急演练。</w:t>
      </w:r>
    </w:p>
    <w:p>
      <w:pPr>
        <w:pStyle w:val="null3"/>
        <w:ind w:firstLine="480"/>
        <w:jc w:val="both"/>
      </w:pPr>
      <w:r>
        <w:rPr>
          <w:sz w:val="24"/>
        </w:rPr>
        <w:t xml:space="preserve">（3）备班：上正常前一天为备班，需24小时保持手机通畅有任务随时到岗。  </w:t>
      </w:r>
    </w:p>
    <w:p>
      <w:pPr>
        <w:pStyle w:val="null3"/>
        <w:ind w:firstLine="480"/>
        <w:jc w:val="both"/>
      </w:pPr>
      <w:r>
        <w:rPr>
          <w:sz w:val="24"/>
        </w:rPr>
        <w:t>（4）乙方提供考勤设备用以每日医护人员上下班考勤，并每日将当日考勤数据发甲方存档。</w:t>
      </w:r>
    </w:p>
    <w:p>
      <w:pPr>
        <w:pStyle w:val="null3"/>
        <w:ind w:firstLine="480"/>
        <w:jc w:val="both"/>
      </w:pPr>
      <w:r>
        <w:rPr>
          <w:sz w:val="24"/>
        </w:rPr>
        <w:t>3</w:t>
      </w:r>
      <w:r>
        <w:rPr>
          <w:sz w:val="24"/>
        </w:rPr>
        <w:t>.</w:t>
      </w:r>
      <w:r>
        <w:rPr>
          <w:sz w:val="24"/>
        </w:rPr>
        <w:t>医疗救治服务标准</w:t>
      </w:r>
    </w:p>
    <w:p>
      <w:pPr>
        <w:pStyle w:val="null3"/>
        <w:ind w:firstLine="480"/>
        <w:jc w:val="both"/>
      </w:pPr>
      <w:r>
        <w:rPr>
          <w:sz w:val="24"/>
        </w:rPr>
        <w:t>3.1乙方对被拘留人员应按照《医疗护理诊疗规范》的规定，合理检查、合理用药、合理治疗。</w:t>
      </w:r>
    </w:p>
    <w:p>
      <w:pPr>
        <w:pStyle w:val="null3"/>
        <w:ind w:firstLine="480"/>
        <w:jc w:val="both"/>
      </w:pPr>
      <w:r>
        <w:rPr>
          <w:sz w:val="24"/>
        </w:rPr>
        <w:t>3.2对于确属在监所卫生所无法得到有效救治，需住院或手术治疗的急危重症病患，需及时向拘留所值班领导报告和提出转诊转院建议，并负责提供和做好转诊手续。</w:t>
      </w:r>
    </w:p>
    <w:p>
      <w:pPr>
        <w:pStyle w:val="null3"/>
        <w:ind w:firstLine="480"/>
        <w:jc w:val="both"/>
      </w:pPr>
      <w:r>
        <w:rPr>
          <w:sz w:val="24"/>
        </w:rPr>
        <w:t>3.3乙方负责提供监所卫生所使用的相关医疗设备，包括但不限于心电监护仪、心电图机、除颤仪、氧气筒、臂式或腕式血压计、电子体温计、折叠担架、转运车床等，应能满足海珠区拘留所医疗卫生服务需求。</w:t>
      </w:r>
    </w:p>
    <w:p>
      <w:pPr>
        <w:pStyle w:val="null3"/>
        <w:ind w:firstLine="480"/>
        <w:jc w:val="both"/>
      </w:pPr>
      <w:r>
        <w:rPr>
          <w:sz w:val="24"/>
        </w:rPr>
        <w:t>3.4医疗用药和耗材由乙方零利润提供。日常用药，每月由乙方开具清单交甲方审核后，委托乙方购买。由乙方开具购买日常药品清单，如乙方无甲方所需药品耗材，必需提供同类型药品替代或代为采购，不得以任何理由拒绝。药品清单须严格参考广州市医保基本药品目录，并保证所进药品质量。</w:t>
      </w:r>
    </w:p>
    <w:p>
      <w:pPr>
        <w:pStyle w:val="null3"/>
        <w:ind w:firstLine="480"/>
        <w:jc w:val="both"/>
      </w:pPr>
      <w:r>
        <w:rPr>
          <w:sz w:val="24"/>
        </w:rPr>
        <w:t>3.5监所医务室的业务用房和公安网络设备，由广州市公安局海珠分局提供。</w:t>
      </w:r>
    </w:p>
    <w:p>
      <w:pPr>
        <w:pStyle w:val="null3"/>
        <w:ind w:firstLine="480"/>
        <w:jc w:val="both"/>
      </w:pPr>
      <w:r>
        <w:rPr>
          <w:sz w:val="24"/>
        </w:rPr>
        <w:t>4.卫生所日常开展医疗卫生业务工作要求</w:t>
      </w:r>
    </w:p>
    <w:p>
      <w:pPr>
        <w:pStyle w:val="null3"/>
        <w:ind w:firstLine="480"/>
        <w:jc w:val="both"/>
      </w:pPr>
      <w:r>
        <w:rPr>
          <w:sz w:val="24"/>
        </w:rPr>
        <w:t>4.1乙方派出的医务人员必须遵守拘留所各项管理制度及规范，乙方派驻医务人员必须在甲方警务协助下开展医疗工作，确保安全并履行以下工作和职责：</w:t>
      </w:r>
    </w:p>
    <w:p>
      <w:pPr>
        <w:pStyle w:val="null3"/>
        <w:ind w:firstLine="480"/>
        <w:jc w:val="both"/>
      </w:pPr>
      <w:r>
        <w:rPr>
          <w:sz w:val="24"/>
        </w:rPr>
        <w:t>4.1.1乙方需对新收拘人员进行常规检查，如外伤查看等。同时乙方对新收拘人员的第三方出具体检结果进行查验和评估，发现病情应及时提出诊疗建议，并做好相关医疗文书登记。</w:t>
      </w:r>
    </w:p>
    <w:p>
      <w:pPr>
        <w:pStyle w:val="null3"/>
        <w:ind w:firstLine="480"/>
        <w:jc w:val="both"/>
      </w:pPr>
      <w:r>
        <w:rPr>
          <w:sz w:val="24"/>
        </w:rPr>
        <w:t>4.1.2派驻监所医生按规定负责对拘留所单独羁押、加戴械具等被拘留人员的身体检查，并视身体健康情况提出建议。</w:t>
      </w:r>
    </w:p>
    <w:p>
      <w:pPr>
        <w:pStyle w:val="null3"/>
        <w:ind w:firstLine="480"/>
        <w:jc w:val="both"/>
      </w:pPr>
      <w:r>
        <w:rPr>
          <w:sz w:val="24"/>
        </w:rPr>
        <w:t>4.1.3派驻监所医生对新收拘入所人员作一周健康跟踪检查，并做好跟踪检查记录，提出跟进处理意见。</w:t>
      </w:r>
    </w:p>
    <w:p>
      <w:pPr>
        <w:pStyle w:val="null3"/>
        <w:ind w:firstLine="480"/>
        <w:jc w:val="both"/>
      </w:pPr>
      <w:r>
        <w:rPr>
          <w:sz w:val="24"/>
        </w:rPr>
        <w:t>4.1.4派驻监所医护人员负责每日上、下午对被拘留人员常规巡诊各一次，逐监室了解被拘留人员身体健康情况。负责对患病被被拘留人员进行诊断和必要的基本处置；对危、重等特殊人员要密切追踪观察，及时根据病情做出相应的治疗医疗处置；对外出就医回所的患病人员进行追踪治疗，落实外院医嘱。</w:t>
      </w:r>
    </w:p>
    <w:p>
      <w:pPr>
        <w:pStyle w:val="null3"/>
        <w:ind w:firstLine="480"/>
        <w:jc w:val="both"/>
      </w:pPr>
      <w:r>
        <w:rPr>
          <w:sz w:val="24"/>
        </w:rPr>
        <w:t>4.1.5派驻监所医务人员负责对女性被拘留人员作妊娠检验。</w:t>
      </w:r>
    </w:p>
    <w:p>
      <w:pPr>
        <w:pStyle w:val="null3"/>
        <w:ind w:firstLine="480"/>
        <w:jc w:val="both"/>
      </w:pPr>
      <w:r>
        <w:rPr>
          <w:sz w:val="24"/>
        </w:rPr>
        <w:t>4.1.6派驻监所医护人员发现患有危重、突发疾病的被被拘留人员，迅速组织抢救，并提出处理意见；对需送医院救治的危重病人员，乙方须提供救护车并派医护人员协同民警共同送至指定医院治疗。</w:t>
      </w:r>
    </w:p>
    <w:p>
      <w:pPr>
        <w:pStyle w:val="null3"/>
        <w:ind w:firstLine="480"/>
        <w:jc w:val="both"/>
      </w:pPr>
      <w:r>
        <w:rPr>
          <w:sz w:val="24"/>
        </w:rPr>
        <w:t>4.1.7乙方建立病人诊疗安全管理制度及工作规范流程，落实好巡诊制度、会诊制度，采取有效的安全措施，加强病人医疗护理安全管理。必要时根据监所要求派相应专科医师为被拘留人员进行会诊，包括但不限于皮肤科、妇科、精神科、心内科、呼吸科、泌尿科等等。</w:t>
      </w:r>
    </w:p>
    <w:p>
      <w:pPr>
        <w:pStyle w:val="null3"/>
        <w:ind w:firstLine="480"/>
        <w:jc w:val="both"/>
      </w:pPr>
      <w:r>
        <w:rPr>
          <w:sz w:val="24"/>
        </w:rPr>
        <w:t>4.1.8派出的医护人员应按照监所要求建立被拘留人员个人健康档案，认真填写各类监管医疗文书、表格，撰写病情报告；做好被被拘留人员治疗登记以及日常的交接班工作。派驻医护人员负责被拘留人员每次就诊情况的记录，对患病被拘留人员及时跟踪治疗。被拘留人员因病在拘留期间正常死亡的，乙方负责相关治疗和抢救病历记录。</w:t>
      </w:r>
    </w:p>
    <w:p>
      <w:pPr>
        <w:pStyle w:val="null3"/>
        <w:ind w:firstLine="480"/>
        <w:jc w:val="both"/>
      </w:pPr>
      <w:r>
        <w:rPr>
          <w:sz w:val="24"/>
        </w:rPr>
        <w:t>4.1.9乙方负责拘留所设置治疗室，派驻医护人员根据实际需要为被拘留人员开展简单手术及操作（包括但不限于手法关节脱臼复位、清创缝合、脓肿切开排脓、拔甲、插胃管、插导尿管、心电监护、肌注、静脉输液等）医疗服务。</w:t>
      </w:r>
    </w:p>
    <w:p>
      <w:pPr>
        <w:pStyle w:val="null3"/>
        <w:ind w:firstLine="480"/>
        <w:jc w:val="both"/>
      </w:pPr>
      <w:r>
        <w:rPr>
          <w:sz w:val="24"/>
        </w:rPr>
        <w:t>4.1.10派驻监所医生负责对办案单位人员因工作需要带被拘留人员临时出入所的，驻所医务人员负责对被拘留人员进行体表检查。</w:t>
      </w:r>
    </w:p>
    <w:p>
      <w:pPr>
        <w:pStyle w:val="null3"/>
        <w:ind w:firstLine="480"/>
        <w:jc w:val="both"/>
      </w:pPr>
      <w:r>
        <w:rPr>
          <w:sz w:val="24"/>
        </w:rPr>
        <w:t>4.1.11派驻监所医护人员根据工作安排参加监所应急医疗演练，不断提高自身应急处置能力。</w:t>
      </w:r>
    </w:p>
    <w:p>
      <w:pPr>
        <w:pStyle w:val="null3"/>
        <w:ind w:firstLine="480"/>
        <w:jc w:val="both"/>
      </w:pPr>
      <w:r>
        <w:rPr>
          <w:sz w:val="24"/>
        </w:rPr>
        <w:t>4.1.12派驻医护人员遵循医疗用药用材的原则——“确保安全，尊重医效；廉价为先，国产为主；节省开支，维护权益”。减少医疗设备投入和药物积压与过期损耗，节约经费。药剂人员负责医疗设施及药品的管理和领用，做到账目清楚，每月盘点一次。</w:t>
      </w:r>
    </w:p>
    <w:p>
      <w:pPr>
        <w:pStyle w:val="null3"/>
        <w:ind w:firstLine="480"/>
        <w:jc w:val="both"/>
      </w:pPr>
      <w:r>
        <w:rPr>
          <w:sz w:val="24"/>
        </w:rPr>
        <w:t>4.2乙方负责对医疗废物回收和按相关规定进行无害化处理。</w:t>
      </w:r>
    </w:p>
    <w:p>
      <w:pPr>
        <w:pStyle w:val="null3"/>
        <w:ind w:firstLine="480"/>
        <w:jc w:val="both"/>
      </w:pPr>
      <w:r>
        <w:rPr>
          <w:sz w:val="24"/>
        </w:rPr>
        <w:t>4.3乙方根据季节及流行性疾病特点做好监所的卫生防疫工作，并协助甲方对拘区、饭堂和办公场所等的消、杀毒工作。</w:t>
      </w:r>
    </w:p>
    <w:p>
      <w:pPr>
        <w:pStyle w:val="null3"/>
        <w:ind w:firstLine="480"/>
        <w:jc w:val="both"/>
      </w:pPr>
      <w:r>
        <w:rPr>
          <w:sz w:val="24"/>
        </w:rPr>
        <w:t>4.4乙方定期对监所民警、辅警员工及被被拘留人员开展相关内容的健康宣传教育工作，根据实际情况提出流行性疾病预防措施。</w:t>
      </w:r>
    </w:p>
    <w:p>
      <w:pPr>
        <w:pStyle w:val="null3"/>
        <w:ind w:firstLine="480"/>
        <w:jc w:val="both"/>
      </w:pPr>
      <w:r>
        <w:rPr>
          <w:sz w:val="24"/>
        </w:rPr>
        <w:t>4.5医疗规范操作、医疗技术支持和医疗业务学习由乙方负责提供和保障；乙方每月应至少一次派员到拘留所进行医疗服务质量的评估与监督检查，发现问题及时进行整改。</w:t>
      </w:r>
    </w:p>
    <w:p>
      <w:pPr>
        <w:pStyle w:val="null3"/>
        <w:ind w:firstLine="480"/>
        <w:jc w:val="both"/>
      </w:pPr>
      <w:r>
        <w:rPr>
          <w:sz w:val="24"/>
        </w:rPr>
        <w:t>4.6乙方负责传染病预防控制工作。严格执行法定传染疾病管理相关制度与职责，对传染病做到“早发现、早报告、早治疗”，及时消毒、防传播。</w:t>
      </w:r>
    </w:p>
    <w:p>
      <w:pPr>
        <w:pStyle w:val="null3"/>
        <w:ind w:firstLine="480"/>
        <w:jc w:val="both"/>
      </w:pPr>
      <w:r>
        <w:rPr>
          <w:sz w:val="24"/>
        </w:rPr>
        <w:t>4.7入所体检或入所后因诊治需要增加的诊治项目，如CT、彩超检查等，要求乙方本院区能提供24小时绿色通道，可以随时安排这些检查项目及优先诊治。</w:t>
      </w:r>
    </w:p>
    <w:p>
      <w:pPr>
        <w:pStyle w:val="null3"/>
        <w:ind w:firstLine="480"/>
        <w:jc w:val="both"/>
      </w:pPr>
      <w:r>
        <w:rPr>
          <w:sz w:val="24"/>
        </w:rPr>
        <w:t>4.8拘留所卫生所使用医疗设备的日常维护、维修、年审、校验等，由乙方负责承担。</w:t>
      </w:r>
    </w:p>
    <w:p>
      <w:pPr>
        <w:pStyle w:val="null3"/>
        <w:ind w:firstLine="480"/>
        <w:jc w:val="both"/>
      </w:pPr>
      <w:r>
        <w:rPr>
          <w:sz w:val="24"/>
        </w:rPr>
        <w:t>4.9被拘留人员在监所门诊部诊疗诊治过程中，因乙方原因所造成的医疗事故，由乙方承担相应的赔偿责任。</w:t>
      </w:r>
    </w:p>
    <w:p>
      <w:pPr>
        <w:pStyle w:val="null3"/>
        <w:ind w:firstLine="480"/>
        <w:jc w:val="both"/>
      </w:pPr>
      <w:r>
        <w:rPr>
          <w:sz w:val="24"/>
        </w:rPr>
        <w:t>4.10乙方在日常正常开展医疗业务工作可能产生的相关责任由乙方负责。</w:t>
      </w:r>
    </w:p>
    <w:p>
      <w:pPr>
        <w:pStyle w:val="null3"/>
        <w:ind w:firstLine="480"/>
        <w:jc w:val="both"/>
      </w:pPr>
      <w:r>
        <w:rPr>
          <w:sz w:val="24"/>
        </w:rPr>
        <w:t>4.11后期如因拘留所办公位置调整导致拘留所卫生所需要迁移，由乙方自行承担迁移至甲方提供的场地所产生的所有费用并重新办理相关机构执业许可证，迁移需征得甲方同意后方可进行。</w:t>
      </w:r>
    </w:p>
    <w:p>
      <w:pPr>
        <w:pStyle w:val="null3"/>
        <w:ind w:firstLine="480"/>
        <w:jc w:val="both"/>
      </w:pPr>
      <w:r>
        <w:rPr>
          <w:sz w:val="24"/>
        </w:rPr>
        <w:t>5.乙方需为监所医疗服务购买保额不少于200万的医疗责任保险。</w:t>
      </w:r>
    </w:p>
    <w:p>
      <w:pPr>
        <w:pStyle w:val="null3"/>
        <w:ind w:firstLine="482"/>
        <w:jc w:val="both"/>
      </w:pPr>
      <w:r>
        <w:rPr>
          <w:sz w:val="24"/>
          <w:b/>
        </w:rPr>
        <w:t>（三）海珠区执法办案管理中心监管场所医疗服务及违法犯罪嫌疑人体检服务</w:t>
      </w:r>
    </w:p>
    <w:p>
      <w:pPr>
        <w:pStyle w:val="null3"/>
        <w:ind w:firstLine="482"/>
        <w:jc w:val="both"/>
      </w:pPr>
      <w:r>
        <w:rPr>
          <w:sz w:val="24"/>
          <w:b/>
        </w:rPr>
        <w:t>①监管场所医疗服务要求</w:t>
      </w:r>
    </w:p>
    <w:p>
      <w:pPr>
        <w:pStyle w:val="null3"/>
        <w:ind w:firstLine="480"/>
        <w:jc w:val="both"/>
      </w:pPr>
      <w:r>
        <w:rPr>
          <w:sz w:val="24"/>
        </w:rPr>
        <w:t>1.基本要求</w:t>
      </w:r>
    </w:p>
    <w:p>
      <w:pPr>
        <w:pStyle w:val="null3"/>
        <w:ind w:firstLine="480"/>
        <w:jc w:val="both"/>
      </w:pPr>
      <w:r>
        <w:rPr>
          <w:sz w:val="24"/>
        </w:rPr>
        <w:t>1.1乙方具备二级或以上医院资格，具有在海珠区执法办案管理中心内设立——卫生所或门诊部的能力（包括派驻医护人员、提供相关医疗设备与器械、药品、回收或处理医疗废物）和良好的医疗服务记录与医务管理水平。医疗服务单位能提供救护车进行抢救与转运，确保及时有效地对患病被监管人员进行应急救治。乙方需提供医院评审证书或相关证明材料复印件。</w:t>
      </w:r>
    </w:p>
    <w:p>
      <w:pPr>
        <w:pStyle w:val="null3"/>
        <w:ind w:firstLine="480"/>
        <w:jc w:val="both"/>
      </w:pPr>
      <w:r>
        <w:rPr>
          <w:sz w:val="24"/>
        </w:rPr>
        <w:t>1.2.乙方承诺中标后在本项目正式生效前两周派人员提前进驻海珠区公安分局执法办案管理中心进行业务学习及项目对接，期间所产生费用在项目中管理费支出，不再另外增加费用。</w:t>
      </w:r>
    </w:p>
    <w:p>
      <w:pPr>
        <w:pStyle w:val="null3"/>
        <w:ind w:firstLine="480"/>
        <w:jc w:val="both"/>
      </w:pPr>
      <w:r>
        <w:rPr>
          <w:sz w:val="24"/>
        </w:rPr>
        <w:t>1.3乙方须提供足够数量具有执业资质的医护人员进驻海珠区执法办案管理中心，全面承担监管场所医务工作，乙方具有承担解决因医疗问题而引起医疗纠纷和法律责任的能力。因派驻医护人员工作疏忽或操作不当引起的医疗纠纷，由乙方承担责任。</w:t>
      </w:r>
    </w:p>
    <w:p>
      <w:pPr>
        <w:pStyle w:val="null3"/>
        <w:ind w:firstLine="480"/>
        <w:jc w:val="both"/>
      </w:pPr>
      <w:r>
        <w:rPr>
          <w:sz w:val="24"/>
        </w:rPr>
        <w:t>1.4乙方具备麻醉药品、第一类精神药品购用印鉴卡，以确保甲方羁押吸毒人员的工作需求。乙方需提供相关证明材料扫描件。</w:t>
      </w:r>
    </w:p>
    <w:p>
      <w:pPr>
        <w:pStyle w:val="null3"/>
        <w:ind w:firstLine="480"/>
        <w:jc w:val="both"/>
      </w:pPr>
      <w:r>
        <w:rPr>
          <w:sz w:val="24"/>
        </w:rPr>
        <w:t>1.5明确执法办案管理中心医疗机构设置卫生所或门诊部，是乙方合法医疗机构的医疗延伸点，须由乙方中标后两个月内办理该卫生所或门诊部的《医疗机构执业许可证》，其中执业地点应为海珠区执法办案管理中心所在地址，执业许可证在有效期限内。</w:t>
      </w:r>
    </w:p>
    <w:p>
      <w:pPr>
        <w:pStyle w:val="null3"/>
        <w:ind w:firstLine="480"/>
        <w:jc w:val="both"/>
      </w:pPr>
      <w:r>
        <w:rPr>
          <w:sz w:val="24"/>
        </w:rPr>
        <w:t>1.6乙方需参照《看守所医疗机构设置基本标准》在执法办案管理中心设置卫生所或门诊部，科学设置诊室、处置室、治疗室等功能用房。保证每天24小时均有医护人员（其中医师和护士各不少于1名）在执法办案管理中心卫生所或门诊部值班。同时，医护人员必须具有相应的执业资格，其中医生应以有独立处方权的全科类临床专业为主，且含具有精麻药品处方权的人员。</w:t>
      </w:r>
    </w:p>
    <w:p>
      <w:pPr>
        <w:pStyle w:val="null3"/>
        <w:ind w:firstLine="480"/>
        <w:jc w:val="both"/>
      </w:pPr>
      <w:r>
        <w:rPr>
          <w:sz w:val="24"/>
        </w:rPr>
        <w:t>1.7乙方本部或其他院区必须设有内科、外科、妇科、皮肤科、检验科、急诊科、眼科、耳鼻喉科等临床科室；设有放射科、B超、心电图、消毒供应室等医技后勤科室。确保执法办案管理中心在押人员遇到相关疾病时能提供医疗支持及保证执法办案管理中心采购药品耗材的需求。</w:t>
      </w:r>
    </w:p>
    <w:p>
      <w:pPr>
        <w:pStyle w:val="null3"/>
        <w:ind w:firstLine="480"/>
        <w:jc w:val="both"/>
      </w:pPr>
      <w:r>
        <w:rPr>
          <w:sz w:val="24"/>
        </w:rPr>
        <w:t>1.8若甲方需要对患病人员进行市内或长途医疗转运，乙方需要提供符合转运条件的救护车、随车医疗设备、医生、护士、司机等执行转运任务，或转介具备相关资质的第三方医疗转运机构执行转运，所产生费用由乙方先行垫支，甲方据实结算，不纳入本项目预算。</w:t>
      </w:r>
    </w:p>
    <w:p>
      <w:pPr>
        <w:pStyle w:val="null3"/>
        <w:ind w:firstLine="480"/>
        <w:jc w:val="both"/>
      </w:pPr>
      <w:r>
        <w:rPr>
          <w:sz w:val="24"/>
        </w:rPr>
        <w:t>1.9若甲方收押的人员有急危重症，需要紧急抢救的，乙方提供绿色通道优先救治，治疗费用据实结算，不纳入本项目预算。</w:t>
      </w:r>
    </w:p>
    <w:p>
      <w:pPr>
        <w:pStyle w:val="null3"/>
        <w:ind w:firstLine="480"/>
        <w:jc w:val="both"/>
      </w:pPr>
      <w:r>
        <w:rPr>
          <w:sz w:val="24"/>
        </w:rPr>
        <w:t>1.10若需住院治疗的在押人员，市局设置的监管病区无法处理，由乙方提供病房治疗，治疗费用据实结算，不纳入本项目预算。</w:t>
      </w:r>
    </w:p>
    <w:p>
      <w:pPr>
        <w:pStyle w:val="null3"/>
        <w:ind w:firstLine="480"/>
        <w:jc w:val="both"/>
      </w:pPr>
      <w:r>
        <w:rPr>
          <w:sz w:val="24"/>
        </w:rPr>
        <w:t>1.11甲方有需求乙方不能提供的检查项目，或甲方认为需要到更权威机构检验的项目，乙方应代为联系、协调，转介到该机构执行，乙方先行垫付费用，甲方据实结算，费用不纳入本项目。</w:t>
      </w:r>
    </w:p>
    <w:p>
      <w:pPr>
        <w:pStyle w:val="null3"/>
        <w:ind w:firstLine="480"/>
        <w:jc w:val="both"/>
      </w:pPr>
      <w:r>
        <w:rPr>
          <w:sz w:val="24"/>
        </w:rPr>
        <w:t>1.12若遇突发疫情管控政策有要求，驻所医护人员需服从驻所住宿、居家隔离、核酸检测、疫苗接种等管理措施。</w:t>
      </w:r>
    </w:p>
    <w:p>
      <w:pPr>
        <w:pStyle w:val="null3"/>
        <w:ind w:firstLine="480"/>
        <w:jc w:val="both"/>
      </w:pPr>
      <w:r>
        <w:rPr>
          <w:sz w:val="24"/>
        </w:rPr>
        <w:t>2.人员配备要求</w:t>
      </w:r>
    </w:p>
    <w:p>
      <w:pPr>
        <w:pStyle w:val="null3"/>
        <w:ind w:firstLine="480"/>
        <w:jc w:val="both"/>
      </w:pPr>
      <w:r>
        <w:rPr>
          <w:sz w:val="24"/>
        </w:rPr>
        <w:t>2.1派驻医护人员必须为乙方医院事业编制人员或正式签订劳动合同人员，如医护人员多点执业的，主执业点（第一执业地点）必须注册在乙方医院。医师要具备中华人民共和国医师资格证书和医师执业证书，并有三年以上临床经验。护士必须持有护士资格证书和护士职业证书。由乙方派出1人（包含在需求人员内）担任负责人，主要负责对执法办案管理中心具体医务工作指导，并负责与乙方协调与本项目相关的所有事务。</w:t>
      </w:r>
    </w:p>
    <w:p>
      <w:pPr>
        <w:pStyle w:val="null3"/>
        <w:ind w:firstLine="480"/>
        <w:jc w:val="both"/>
      </w:pPr>
      <w:r>
        <w:rPr>
          <w:sz w:val="24"/>
        </w:rPr>
        <w:t>2.2派驻医护人员必须经体检合格和背景调查合格后方可。医护人员必须政历清楚，无违法犯罪记录，思想品德端正，具有良好的工作责任心和医德；语言沟通能力较强，严格遵守相关职业操守。乙方需提供相关证明材料扫描件。</w:t>
      </w:r>
    </w:p>
    <w:p>
      <w:pPr>
        <w:pStyle w:val="null3"/>
        <w:ind w:firstLine="480"/>
        <w:jc w:val="both"/>
      </w:pPr>
      <w:r>
        <w:rPr>
          <w:sz w:val="24"/>
        </w:rPr>
        <w:t>2.3乙方派驻医护人员出现不服从执法办案管理中心工作安排、不遵守卫生所管理制度、未能履行医护人员工作职责、出现重大工作失误（包括但不限于违反保密制度、派错药、开错医嘱、报病未及时处理导致严重后果、违反医疗操作规范等）或认为不适宜在执法办案管理中心继续从事医务工作，要求更换时，乙方必须立即停止相关人员的医疗工作，同时自收到甲方书面正式通知之日起5个工作日内更换人员。紧急情况下，需在收到甲方正式通知24小时内调整人员。</w:t>
      </w:r>
    </w:p>
    <w:p>
      <w:pPr>
        <w:pStyle w:val="null3"/>
        <w:ind w:firstLine="480"/>
        <w:jc w:val="both"/>
      </w:pPr>
      <w:r>
        <w:rPr>
          <w:sz w:val="24"/>
        </w:rPr>
        <w:t>2.4派驻人员必须严格遵守执法办案管理中心有关规章制度、安全作业承诺。上岗前每位医护人员必须与甲方签订保密协议，且必须严格执行甲方制定的相关制度及规范，确保安全，履行好工作职责。派驻人员违反保密守则的，由乙方立即予以更换，情节严重的，予以追究法律责任。</w:t>
      </w:r>
    </w:p>
    <w:p>
      <w:pPr>
        <w:pStyle w:val="null3"/>
        <w:ind w:firstLine="480"/>
        <w:jc w:val="both"/>
      </w:pPr>
      <w:r>
        <w:rPr>
          <w:sz w:val="24"/>
        </w:rPr>
        <w:t>2.5甲方可以安排给派驻值班人员提供员工宿舍（不提供长期住宿的员工宿舍），同时派驻医护人员可自费在执法办案管理中心大院饭堂用餐。</w:t>
      </w:r>
    </w:p>
    <w:p>
      <w:pPr>
        <w:pStyle w:val="null3"/>
        <w:ind w:firstLine="480"/>
        <w:jc w:val="both"/>
      </w:pPr>
      <w:r>
        <w:rPr>
          <w:sz w:val="24"/>
        </w:rPr>
        <w:t>2.6医护人员排班要求：派驻医护人员工作时间严格按照执法办案管理中心需求安排，确保1医（中级）1护（中级）24小时值班，在既定工作时间内的所有人员服务费用包含在投标总价内。如因疫情或其他突发紧急情况造成医护人员加班（超出既定工作时间），加班费用由乙方向甲方提出申请，甲方参考劳动法相关规定根据超出既定工作时间的时长申请经费补贴。</w:t>
      </w:r>
    </w:p>
    <w:p>
      <w:pPr>
        <w:pStyle w:val="null3"/>
        <w:ind w:firstLine="480"/>
        <w:jc w:val="both"/>
      </w:pPr>
      <w:r>
        <w:rPr>
          <w:sz w:val="24"/>
        </w:rPr>
        <w:t>3</w:t>
      </w:r>
      <w:r>
        <w:rPr>
          <w:sz w:val="24"/>
        </w:rPr>
        <w:t>.</w:t>
      </w:r>
      <w:r>
        <w:rPr>
          <w:sz w:val="24"/>
        </w:rPr>
        <w:t>医疗救治服务标准</w:t>
      </w:r>
    </w:p>
    <w:p>
      <w:pPr>
        <w:pStyle w:val="null3"/>
        <w:ind w:firstLine="480"/>
        <w:jc w:val="both"/>
      </w:pPr>
      <w:r>
        <w:rPr>
          <w:sz w:val="24"/>
        </w:rPr>
        <w:t>3.1乙方对被监管人员应按照《医疗护理诊疗规范》的规定，合理检查、合理用药、合理治疗。</w:t>
      </w:r>
    </w:p>
    <w:p>
      <w:pPr>
        <w:pStyle w:val="null3"/>
        <w:ind w:firstLine="480"/>
        <w:jc w:val="both"/>
      </w:pPr>
      <w:r>
        <w:rPr>
          <w:sz w:val="24"/>
        </w:rPr>
        <w:t>3.2对于确属在执法办案管理中心卫生所无法得到有效救治，需住院或手术治疗的急危重症病患，需及时向值班领导报告和提出外出就医或办理停止执行拘留的建议，并负责提供和做好出所就医的手续。</w:t>
      </w:r>
    </w:p>
    <w:p>
      <w:pPr>
        <w:pStyle w:val="null3"/>
        <w:ind w:firstLine="480"/>
        <w:jc w:val="both"/>
      </w:pPr>
      <w:r>
        <w:rPr>
          <w:sz w:val="24"/>
        </w:rPr>
        <w:t>3.3乙方负责提供执法办案管理中心卫生所使用的相关医疗设备，包括但不限于心电监护仪、心电图机、AED、氧气筒、臂式或腕式血压计、电子体温计、折叠担架、转运车床等，应能满足海珠区执法办案管理中心医疗卫生服务需求。</w:t>
      </w:r>
    </w:p>
    <w:p>
      <w:pPr>
        <w:pStyle w:val="null3"/>
        <w:ind w:firstLine="480"/>
        <w:jc w:val="both"/>
      </w:pPr>
      <w:r>
        <w:rPr>
          <w:sz w:val="24"/>
        </w:rPr>
        <w:t>3.4日常用药，每月由乙方开具清单交甲方审核后，由乙方提供。</w:t>
      </w:r>
    </w:p>
    <w:p>
      <w:pPr>
        <w:pStyle w:val="null3"/>
        <w:ind w:firstLine="480"/>
        <w:jc w:val="both"/>
      </w:pPr>
      <w:r>
        <w:rPr>
          <w:sz w:val="24"/>
        </w:rPr>
        <w:t>3.5执法办案管理中心卫生所的业务用房和公安网络设备，由广州市公安局海珠分局提供。</w:t>
      </w:r>
    </w:p>
    <w:p>
      <w:pPr>
        <w:pStyle w:val="null3"/>
        <w:ind w:firstLine="480"/>
        <w:jc w:val="both"/>
      </w:pPr>
      <w:r>
        <w:rPr>
          <w:sz w:val="24"/>
        </w:rPr>
        <w:t>4.卫生所日常开展医疗卫生业务工作要求</w:t>
      </w:r>
    </w:p>
    <w:p>
      <w:pPr>
        <w:pStyle w:val="null3"/>
        <w:ind w:firstLine="480"/>
        <w:jc w:val="both"/>
      </w:pPr>
      <w:r>
        <w:rPr>
          <w:sz w:val="24"/>
        </w:rPr>
        <w:t>4.1乙方派驻的医护人员必须遵守执法办案管理中心各项管理制度及规范，乙方派驻医护人员必须在甲方警务人员协助下开展医疗工作，确保安全并履行以下工作和职责：</w:t>
      </w:r>
    </w:p>
    <w:p>
      <w:pPr>
        <w:pStyle w:val="null3"/>
        <w:ind w:firstLine="480"/>
        <w:jc w:val="both"/>
      </w:pPr>
      <w:r>
        <w:rPr>
          <w:sz w:val="24"/>
        </w:rPr>
        <w:t>4.1.1乙方需对新收押人员进行常规检查，如外伤查看等。同时乙方对新收押人员、在押人员的体检结果进行查验和评估，发现病情应及时提出诊疗建议，并做好相关医疗文书登记。</w:t>
      </w:r>
    </w:p>
    <w:p>
      <w:pPr>
        <w:pStyle w:val="null3"/>
        <w:ind w:firstLine="480"/>
        <w:jc w:val="both"/>
      </w:pPr>
      <w:r>
        <w:rPr>
          <w:sz w:val="24"/>
        </w:rPr>
        <w:t>4.1.2派驻执法办案管理中心医生按规定负责对执法办案管理中心单独关押、加戴械具等在押人员的身体进行检查，并视身体健康情况提出建议。</w:t>
      </w:r>
    </w:p>
    <w:p>
      <w:pPr>
        <w:pStyle w:val="null3"/>
        <w:ind w:firstLine="480"/>
        <w:jc w:val="both"/>
      </w:pPr>
      <w:r>
        <w:rPr>
          <w:sz w:val="24"/>
        </w:rPr>
        <w:t>4.1.3派驻看守所、拘留所医护人员对新收押入所人员作健康跟踪检查，并做好跟踪检查记录，提出跟进处理意见。</w:t>
      </w:r>
    </w:p>
    <w:p>
      <w:pPr>
        <w:pStyle w:val="null3"/>
        <w:ind w:firstLine="480"/>
        <w:jc w:val="both"/>
      </w:pPr>
      <w:r>
        <w:rPr>
          <w:sz w:val="24"/>
        </w:rPr>
        <w:t>4.1.4派驻执法办案管理中心医护人员负责每日上、下午、晚上对在押人员常规巡诊各一次，逐监室了解在押人员身体健康情况。负责对患病被监管人员进行诊断和必要的基本处置；对危、重等特殊人员要密切追踪观察，及时根据病情做出相应的医疗治疗处置；对出所就医回所的患病人员进行追踪治疗，落实医嘱。</w:t>
      </w:r>
    </w:p>
    <w:p>
      <w:pPr>
        <w:pStyle w:val="null3"/>
        <w:ind w:firstLine="480"/>
        <w:jc w:val="both"/>
      </w:pPr>
      <w:r>
        <w:rPr>
          <w:sz w:val="24"/>
        </w:rPr>
        <w:t>4.1.5派驻执法办案管理中心医护人员负责组织对需要强制戒毒的在押人员、外籍在押人员等特殊违法人员，进行身体、精神的健康检查，并分析评估在押人员的日常状况，跟踪处理。</w:t>
      </w:r>
    </w:p>
    <w:p>
      <w:pPr>
        <w:pStyle w:val="null3"/>
        <w:ind w:firstLine="480"/>
        <w:jc w:val="both"/>
      </w:pPr>
      <w:r>
        <w:rPr>
          <w:sz w:val="24"/>
        </w:rPr>
        <w:t>4.1.6派驻看守所、拘留所医护人员根据监管支队防疫要求，负责对过渡期内新收押人员进行核酸采样；对女性在押人员作妊娠检验。</w:t>
      </w:r>
    </w:p>
    <w:p>
      <w:pPr>
        <w:pStyle w:val="null3"/>
        <w:ind w:firstLine="480"/>
        <w:jc w:val="both"/>
      </w:pPr>
      <w:r>
        <w:rPr>
          <w:sz w:val="24"/>
        </w:rPr>
        <w:t>4.1.7派驻执法办案管理中心医护人员发现患有危重、突发疾病的被监管人员，迅速组织抢救，并提出处理意见；对需送医院救治的危重病人员，乙方须提供救护车并派医护人员协同民警共同送至指定医院治疗。</w:t>
      </w:r>
    </w:p>
    <w:p>
      <w:pPr>
        <w:pStyle w:val="null3"/>
        <w:ind w:firstLine="480"/>
        <w:jc w:val="both"/>
      </w:pPr>
      <w:r>
        <w:rPr>
          <w:sz w:val="24"/>
        </w:rPr>
        <w:t>4.1.8乙方建立病人诊疗安全管理制度及工作规范流程，落实好巡仓制度、会诊制度，采取有效的安全措施，加强病人医疗护理安全管理。必要时根据执法办案管理中心要求派相应专科医师为在押人员进行会诊，包括但不限于皮肤科、妇科、精神科、心内科、呼吸科、泌尿科等等。</w:t>
      </w:r>
    </w:p>
    <w:p>
      <w:pPr>
        <w:pStyle w:val="null3"/>
        <w:ind w:firstLine="480"/>
        <w:jc w:val="both"/>
      </w:pPr>
      <w:r>
        <w:rPr>
          <w:sz w:val="24"/>
        </w:rPr>
        <w:t>4.1.9派驻的医护人员应按照执法办案管理中心要求建立在押人员个人健康档案，认真填写各类监管医疗文书、表格，撰写病情报告；做好被在押人员治疗登记以及日常的交接班工作。派驻医护人员负责在押人员每次就诊情况的记录，对患病在押人员及时跟踪治疗。在押人员因病在执法办案管理中心正常死亡的，乙方负责相关治疗和抢救病历记录。</w:t>
      </w:r>
    </w:p>
    <w:p>
      <w:pPr>
        <w:pStyle w:val="null3"/>
        <w:ind w:firstLine="480"/>
        <w:jc w:val="both"/>
      </w:pPr>
      <w:r>
        <w:rPr>
          <w:sz w:val="24"/>
        </w:rPr>
        <w:t>4.1.10乙方负责在执法办案管理中心卫生所分别设置治疗室，派驻医护人员根据实际需要为在押人员开展基础治疗操作（伤口消毒、皮肤缝合口拆线、插导尿管、心电监护等）医疗服务。</w:t>
      </w:r>
    </w:p>
    <w:p>
      <w:pPr>
        <w:pStyle w:val="null3"/>
        <w:ind w:firstLine="480"/>
        <w:jc w:val="both"/>
      </w:pPr>
      <w:r>
        <w:rPr>
          <w:sz w:val="24"/>
        </w:rPr>
        <w:t>4.1.11派驻执法办案管理中心所医生负责对办案单位人员因工作需要而临时带出入所的在押人员进行体表检查。</w:t>
      </w:r>
    </w:p>
    <w:p>
      <w:pPr>
        <w:pStyle w:val="null3"/>
        <w:ind w:firstLine="480"/>
        <w:jc w:val="both"/>
      </w:pPr>
      <w:r>
        <w:rPr>
          <w:sz w:val="24"/>
        </w:rPr>
        <w:t>4.1.12派驻执法办案管理中心医护人员根据工作安排参加执法办案管理中心应急医疗演练，不断提高自身应急处置能力。</w:t>
      </w:r>
    </w:p>
    <w:p>
      <w:pPr>
        <w:pStyle w:val="null3"/>
        <w:ind w:firstLine="480"/>
        <w:jc w:val="both"/>
      </w:pPr>
      <w:r>
        <w:rPr>
          <w:sz w:val="24"/>
        </w:rPr>
        <w:t>4.1.13派驻执法办案管理中心医护人员遵循医疗用药用材的原则——“确保安全，尊重医效；廉价为先，国产为主；节省开支，维护权益”。减少医疗设备投入和药物积压与过期损耗，节约经费。分管执法办案管理中心卫生所的医护人员的组长、护士长负责对医疗设施及药品的管理和领用，做到账目清楚，每月盘点一次。</w:t>
      </w:r>
    </w:p>
    <w:p>
      <w:pPr>
        <w:pStyle w:val="null3"/>
        <w:ind w:firstLine="480"/>
        <w:jc w:val="both"/>
      </w:pPr>
      <w:r>
        <w:rPr>
          <w:sz w:val="24"/>
        </w:rPr>
        <w:t>4.2乙方负责对执法办案管理中心卫生所医疗废物回收和按相关规定进行无害化处理，并承担由此产生的相关费用。</w:t>
      </w:r>
    </w:p>
    <w:p>
      <w:pPr>
        <w:pStyle w:val="null3"/>
        <w:ind w:firstLine="480"/>
        <w:jc w:val="both"/>
      </w:pPr>
      <w:r>
        <w:rPr>
          <w:sz w:val="24"/>
        </w:rPr>
        <w:t>4.3根据执法办案管理中心卫生所工程建设进度，乙方协助甲方采购卫生所相关医疗设备与器械及办理审验手续；协助甲方办理医疗相关资格审批手续。</w:t>
      </w:r>
    </w:p>
    <w:p>
      <w:pPr>
        <w:pStyle w:val="null3"/>
        <w:ind w:firstLine="480"/>
        <w:jc w:val="both"/>
      </w:pPr>
      <w:r>
        <w:rPr>
          <w:sz w:val="24"/>
        </w:rPr>
        <w:t>4.4乙方根据季节及流行性疾病特点做好执法办案管理中心的卫生防疫工作，并协助甲方对办案区、监区、饭堂和办公场所等的消、杀毒工作。</w:t>
      </w:r>
    </w:p>
    <w:p>
      <w:pPr>
        <w:pStyle w:val="null3"/>
        <w:ind w:firstLine="480"/>
        <w:jc w:val="both"/>
      </w:pPr>
      <w:r>
        <w:rPr>
          <w:sz w:val="24"/>
        </w:rPr>
        <w:t>4.5乙方定期对执法办案管理中心民警、辅警员工及被监管人员开展相关内容的健康宣传教育工作，根据实际情况提出流行性疾病预防措施。</w:t>
      </w:r>
    </w:p>
    <w:p>
      <w:pPr>
        <w:pStyle w:val="null3"/>
        <w:ind w:firstLine="480"/>
        <w:jc w:val="both"/>
      </w:pPr>
      <w:r>
        <w:rPr>
          <w:sz w:val="24"/>
        </w:rPr>
        <w:t>4.6医疗规范操作、医疗技术支持和医疗业务学习由乙方负责提供和保障；乙方每月应至少一次派员到执法办案管理中心进行医疗服务质量的评估与监督检查，发现问题及时进行整改。</w:t>
      </w:r>
    </w:p>
    <w:p>
      <w:pPr>
        <w:pStyle w:val="null3"/>
        <w:ind w:firstLine="480"/>
        <w:jc w:val="both"/>
      </w:pPr>
      <w:r>
        <w:rPr>
          <w:sz w:val="24"/>
        </w:rPr>
        <w:t>4.7乙方负责传染病预防控制工作。严格执行法定传染疾病管理相关制度与职责，对传染病做到“早发现、早报告、早治疗”，及时消毒、防传播。</w:t>
      </w:r>
    </w:p>
    <w:p>
      <w:pPr>
        <w:pStyle w:val="null3"/>
        <w:ind w:firstLine="480"/>
        <w:jc w:val="both"/>
      </w:pPr>
      <w:r>
        <w:rPr>
          <w:sz w:val="24"/>
        </w:rPr>
        <w:t>4.8入所体检或入所后因诊治需要增加的诊治项目，如CT、彩超检查等，要求乙方本院区能提供24小时绿色通道，可以随时安排这些检查项目及优先诊治。</w:t>
      </w:r>
    </w:p>
    <w:p>
      <w:pPr>
        <w:pStyle w:val="null3"/>
        <w:ind w:firstLine="480"/>
        <w:jc w:val="both"/>
      </w:pPr>
      <w:r>
        <w:rPr>
          <w:sz w:val="24"/>
        </w:rPr>
        <w:t>4.9执法办案管理中心卫生所使用医疗设备的日常维护、维修、年审、校验等，由乙方负责并承担由此生产的相关费用。</w:t>
      </w:r>
    </w:p>
    <w:p>
      <w:pPr>
        <w:pStyle w:val="null3"/>
        <w:ind w:firstLine="480"/>
        <w:jc w:val="both"/>
      </w:pPr>
      <w:r>
        <w:rPr>
          <w:sz w:val="24"/>
        </w:rPr>
        <w:t>4.10被监管人员在执法办案管理中心卫生所诊疗诊治过程中，因乙方原因所造成的医疗事故，由乙方承担相应的赔偿责任。</w:t>
      </w:r>
    </w:p>
    <w:p>
      <w:pPr>
        <w:pStyle w:val="null3"/>
        <w:ind w:firstLine="480"/>
        <w:jc w:val="both"/>
      </w:pPr>
      <w:r>
        <w:rPr>
          <w:sz w:val="24"/>
        </w:rPr>
        <w:t>4.11乙方在日常正常开展医疗业务工作可能产生的相关责任由乙方负责。</w:t>
      </w:r>
    </w:p>
    <w:p>
      <w:pPr>
        <w:pStyle w:val="null3"/>
        <w:ind w:firstLine="480"/>
        <w:jc w:val="both"/>
      </w:pPr>
      <w:r>
        <w:rPr>
          <w:sz w:val="24"/>
        </w:rPr>
        <w:t>4.12乙方需与区卫健及疾控等部门建立长期联系机制，必要时能请相关部门来所进行业务指导。</w:t>
      </w:r>
    </w:p>
    <w:p>
      <w:pPr>
        <w:pStyle w:val="null3"/>
        <w:ind w:firstLine="480"/>
        <w:jc w:val="both"/>
      </w:pPr>
      <w:r>
        <w:rPr>
          <w:sz w:val="24"/>
        </w:rPr>
        <w:t>4.13后期如因执法办案管理中心卫生所需要迁移，由乙方自行承担迁移至甲方提供的场地所产生的所有费用并重新办理相关机构执业许可证，迁移需征得甲方同意后方可进行。</w:t>
      </w:r>
    </w:p>
    <w:p>
      <w:pPr>
        <w:pStyle w:val="null3"/>
        <w:ind w:firstLine="482"/>
        <w:jc w:val="both"/>
      </w:pPr>
      <w:r>
        <w:rPr>
          <w:sz w:val="24"/>
          <w:b/>
        </w:rPr>
        <w:t>②违法犯罪嫌疑人体检服务要求</w:t>
      </w:r>
    </w:p>
    <w:p>
      <w:pPr>
        <w:pStyle w:val="null3"/>
        <w:ind w:firstLine="480"/>
        <w:jc w:val="both"/>
      </w:pPr>
      <w:r>
        <w:rPr>
          <w:sz w:val="24"/>
        </w:rPr>
        <w:t>1.必须具备卫生行政主管部门颁发的《医疗机构执业许可证》，为二级或以上医院，能严格完成常规体格检查，对体检人员身体状况作出正确诊断；</w:t>
      </w:r>
    </w:p>
    <w:p>
      <w:pPr>
        <w:pStyle w:val="null3"/>
        <w:ind w:firstLine="480"/>
        <w:jc w:val="both"/>
      </w:pPr>
      <w:r>
        <w:rPr>
          <w:sz w:val="24"/>
        </w:rPr>
        <w:t>2.由于体检人员身份的特殊性，乙方必须在海珠区分局提供的地址内设置设立专门的体检场所提供24小时的入所体检服务。其中执法办案管理中心体检场所的体检时间，甲方经试行一段时间后，如认为体检时间由全天候24时调整为每天09：00－24：00可以满足工作需求的，体检时间可以调整为每天09：00－24：00，体检服务费用按09：00－24：00时间段的中标体检费用计算，具体调整时间由甲方书面通知乙方后次月实施；</w:t>
      </w:r>
    </w:p>
    <w:p>
      <w:pPr>
        <w:pStyle w:val="null3"/>
        <w:ind w:firstLine="480"/>
        <w:jc w:val="both"/>
      </w:pPr>
      <w:r>
        <w:rPr>
          <w:sz w:val="24"/>
        </w:rPr>
        <w:t>3.乙方应在体检场所内为违法犯罪嫌疑人设置 “专用候诊室”，候诊室做好安全防护措施并配置体检流程图、可直接打印各种体检报告的仪器等；</w:t>
      </w:r>
    </w:p>
    <w:p>
      <w:pPr>
        <w:pStyle w:val="null3"/>
        <w:ind w:firstLine="480"/>
        <w:jc w:val="both"/>
      </w:pPr>
      <w:r>
        <w:rPr>
          <w:sz w:val="24"/>
        </w:rPr>
        <w:t>4.乙方对于甲方送来参加体检的嫌疑人，应当在到达体检中心后1小时内完成体检，并在体检后1小时内出具体检结果，对需要出具《诊断证明书》的嫌疑人，应当同步出具《诊断证明书》。对于个别执法办案管理中心体检场所不具备条件的体检项目，应当及时向甲方说明情况，提出具体处理意见或建议。不确定检查项目必须中标医院本部可做并提供检查检验绿色通道，在1个工作日内出具结果。</w:t>
      </w:r>
    </w:p>
    <w:p>
      <w:pPr>
        <w:pStyle w:val="null3"/>
        <w:ind w:firstLine="480"/>
        <w:jc w:val="both"/>
      </w:pPr>
      <w:r>
        <w:rPr>
          <w:sz w:val="24"/>
        </w:rPr>
        <w:t>5.由于本项目对安全性要求非常高，对于体检区域安全设施、周边环境、体检流程合理设置等都有很高的要求，乙方投标时应提交安全保障方案；</w:t>
      </w:r>
    </w:p>
    <w:p>
      <w:pPr>
        <w:pStyle w:val="null3"/>
        <w:ind w:firstLine="480"/>
        <w:jc w:val="both"/>
      </w:pPr>
      <w:r>
        <w:rPr>
          <w:sz w:val="24"/>
        </w:rPr>
        <w:t>6.乙方必须在海珠区公安分局提供的地址内设置设立专门的体检场所，并取得卫生健康部门放射诊疗许可证，具有卫生健康部门规定的五项体检医疗服务资格，负责在专设的体检场所内开展本采购需求要求的入所体检项目相关资质办理事宜。该场所应确保每天24小时均能够开展入所体检项目（包括血压测量、血常规检验、B超、胸片（DR）、心电图、HIV初筛、尿HCG检测等）。后期如因执法办案管理中心办公位置调整导致体检场所需要迁移，由乙方自行承担迁移至甲方提供的场地所产生的所有费用，或在海珠区范围内重新设置体检场所以完成本项目体检要求。迁移及重新设置体检点均需征得甲方同意后方可进行，搬迁期间需保证体检服务正常提供；</w:t>
      </w:r>
    </w:p>
    <w:p>
      <w:pPr>
        <w:pStyle w:val="null3"/>
        <w:ind w:firstLine="480"/>
        <w:jc w:val="both"/>
      </w:pPr>
      <w:r>
        <w:rPr>
          <w:sz w:val="24"/>
        </w:rPr>
        <w:t>7.在服务期内，如因执法办案管理中心办公区域调整导致乙方需在海珠区范围内重新设置体检场所，该场所必须预留5个或以上的专用停车位供民警押送违法犯罪嫌疑人前往体检时使用；</w:t>
      </w:r>
    </w:p>
    <w:p>
      <w:pPr>
        <w:pStyle w:val="null3"/>
        <w:ind w:firstLine="480"/>
        <w:jc w:val="both"/>
      </w:pPr>
      <w:r>
        <w:rPr>
          <w:sz w:val="24"/>
        </w:rPr>
        <w:t>8.每次的体检服务，乙方均应安排一名专门的护士配合民警协助违法犯罪嫌疑人完成当次的体检服务</w:t>
      </w:r>
    </w:p>
    <w:p>
      <w:pPr>
        <w:pStyle w:val="null3"/>
        <w:ind w:firstLine="480"/>
        <w:jc w:val="both"/>
      </w:pPr>
      <w:r>
        <w:rPr>
          <w:sz w:val="24"/>
        </w:rPr>
        <w:t>9.利用自身的医疗设备和技术，按照卫生行政部门的有关规定，确保约定的体检项目符合医疗安全。乙方须严格按照医疗规程操作规定开展体检服务，由于乙方原因所导致的医疗事故，由乙方承担全部医疗责任，依法追究其法律责任。出现的涉及个人违法违规等非法医疗诊治行为，依法追究其法律责任；</w:t>
      </w:r>
    </w:p>
    <w:p>
      <w:pPr>
        <w:pStyle w:val="null3"/>
        <w:ind w:firstLine="480"/>
        <w:jc w:val="both"/>
      </w:pPr>
      <w:r>
        <w:rPr>
          <w:sz w:val="24"/>
        </w:rPr>
        <w:t>10.做到服务周到，检查工作认真细致，提供的诊断结果必须准确具体、真实有效，保证同一体检人各项检查报告结果间不出现矛盾结果。凡有体检人员检查不完善的或者甲方认为某个体检项目结果有异议的，有权要求乙方无偿就同一项目重新进行检查1次。如有体检人员需开具相关疾病诊断证明，乙方应积极配合完成；</w:t>
      </w:r>
    </w:p>
    <w:p>
      <w:pPr>
        <w:pStyle w:val="null3"/>
        <w:ind w:firstLine="480"/>
        <w:jc w:val="both"/>
      </w:pPr>
      <w:r>
        <w:rPr>
          <w:sz w:val="24"/>
        </w:rPr>
        <w:t>11.如遇到个别体检人员需要临时增加其他检查项目的，需尽力配合甲方；如有本项目所设体检场所无法提供的检查项目，甲方可以根据情况紧急程度来决定是送到乙方医院本部或者自行送到其他医院，如送到乙方医院本部，就在本项目预算内结算。如送到其他医院进行检查，由甲方另行结算，不在本项目支出；</w:t>
      </w:r>
    </w:p>
    <w:p>
      <w:pPr>
        <w:pStyle w:val="null3"/>
        <w:ind w:firstLine="480"/>
        <w:jc w:val="both"/>
      </w:pPr>
      <w:r>
        <w:rPr>
          <w:sz w:val="24"/>
        </w:rPr>
        <w:t>12.如遇执法办案管理中心被监管人员突发疾病需要检查的，乙方需立即安排前往本项目所设置的体检场所或乙方医院本部进行检查，医院本部需提供就医检查绿色通道，尽量减少被监管人员就医等候时间；执法办案管理中心被监管人员不便出所就医，需安排专科专家携带仪器设备来执法办案管理中心内进行检查处置（包括但不限于内外科、耳鼻喉科、妇科、皮肤科、精神科、眼科等等），所产生费用在本项目预算内据实结算；</w:t>
      </w:r>
    </w:p>
    <w:p>
      <w:pPr>
        <w:pStyle w:val="null3"/>
        <w:ind w:firstLine="480"/>
        <w:jc w:val="both"/>
      </w:pPr>
      <w:r>
        <w:rPr>
          <w:sz w:val="24"/>
        </w:rPr>
        <w:t>13.为便于统计及报账核对，乙方应设立《海珠区执法办案管理中心体检人员记录表》，表格应包含但不限于体检时间、体检人姓名及身份证号、体检的项目、体检费用等等要素（具体样式由双方共同明确）；</w:t>
      </w:r>
    </w:p>
    <w:p>
      <w:pPr>
        <w:pStyle w:val="null3"/>
        <w:ind w:firstLine="480"/>
        <w:jc w:val="both"/>
      </w:pPr>
      <w:r>
        <w:rPr>
          <w:sz w:val="24"/>
        </w:rPr>
        <w:t>14.体检的医生必须认真审核体检人员的体检报告，及时开具《诊断证明书》、病历等体检资料凭证，并给出是否需要进一步检查的诊断意见和处理意见；</w:t>
      </w:r>
    </w:p>
    <w:p>
      <w:pPr>
        <w:pStyle w:val="null3"/>
        <w:ind w:firstLine="480"/>
        <w:jc w:val="both"/>
      </w:pPr>
      <w:r>
        <w:rPr>
          <w:sz w:val="24"/>
        </w:rPr>
        <w:t>15.乙方应具备安全防范措施，协助送检民警预防体检的违法犯罪嫌疑人发生自杀、自残、吞服异物等行为；</w:t>
      </w:r>
    </w:p>
    <w:p>
      <w:pPr>
        <w:pStyle w:val="null3"/>
        <w:ind w:firstLine="480"/>
        <w:jc w:val="both"/>
      </w:pPr>
      <w:r>
        <w:rPr>
          <w:sz w:val="24"/>
        </w:rPr>
        <w:t>16.负责体检的医生必须为中级或以上职称，并为乙方医院注册医师（需提供相关职称及注册证明）。如拟派到本项目的上述医生，在服务期限内出现检查报告结果有误、工作质量被甲方的医生投诉等情况，甲方有权要求乙方更换医生。每天24小时均需配置能够独立完成入所体检项目的医护人员，乙方可以根据实际情况优化医护人员配置确保能提供的入所体检服务；</w:t>
      </w:r>
    </w:p>
    <w:p>
      <w:pPr>
        <w:pStyle w:val="null3"/>
        <w:ind w:firstLine="480"/>
        <w:jc w:val="both"/>
      </w:pPr>
      <w:r>
        <w:rPr>
          <w:sz w:val="24"/>
        </w:rPr>
        <w:t>17.乙方必须提供男女入所体检项目设备及耗材：DR(X线）、血常规检测仪、心电图机（12导联）、B超机、尿HCG检测棒、HIV初筛快速检测试剂等等。可根据实际工作需求选配以下设备以完成不确定体检项：包括但不限于血生化仪（可做肝功，肾功，血脂，心肌酶等）、彩超机（可做血管，心脏等部位）、抽血和检验耗材（包括流感试剂、梅毒检测试剂等等）。所提供的设备必须使用状态良好，能够快速准确完成体检。体检所使用医疗设备、器材、卫生材料及试剂均具备医疗器械（或药品）注册证的产品，设备、器材均按规定定期参加各级技术监督局的计量检查，确保体检结果的可靠性；</w:t>
      </w:r>
    </w:p>
    <w:p>
      <w:pPr>
        <w:pStyle w:val="null3"/>
        <w:ind w:firstLine="480"/>
        <w:jc w:val="both"/>
      </w:pPr>
      <w:r>
        <w:rPr>
          <w:sz w:val="24"/>
        </w:rPr>
        <w:t>18.本项目涉及的所有医疗设备的维修、保养及所产生费用均由乙方自行负责，如使用过程中出现设备故障，乙方必须在12小时内提供备用设备以保障体检顺利进行，相关设备维修及更换新设备须在7个自然日内完成；</w:t>
      </w:r>
    </w:p>
    <w:p>
      <w:pPr>
        <w:pStyle w:val="null3"/>
        <w:ind w:firstLine="480"/>
        <w:jc w:val="both"/>
      </w:pPr>
      <w:r>
        <w:rPr>
          <w:sz w:val="24"/>
        </w:rPr>
        <w:t>19.乙方应按照甲方要求，提供执行检验、检查的流水记录，整体导出检验、检查结果的电子表格；</w:t>
      </w:r>
    </w:p>
    <w:p>
      <w:pPr>
        <w:pStyle w:val="null3"/>
        <w:ind w:firstLine="480"/>
        <w:jc w:val="both"/>
      </w:pPr>
      <w:r>
        <w:rPr>
          <w:sz w:val="24"/>
        </w:rPr>
        <w:t>20.如遇突发疫情需要或上级公安部门下发通知调整体检项目，乙方应按甲方要求增减入所体检项目，入所体检增加项目必须在执法办案管理中心内设的体检点完成，由此产生的设备及人员服务费用由双方协商解决，体检费用据实结算。如乙方无法满足体检项目及具体要求的，甲方有权单方面停止体检服务，且不承担违约责任。合同有效期内，政府有关部门取消执法办案管理中心违法犯罪嫌疑人送押前体检要求的，甲方有权单方面取消体检服务，且不承担违约责任。</w:t>
      </w:r>
    </w:p>
    <w:p>
      <w:pPr>
        <w:pStyle w:val="null3"/>
        <w:ind w:firstLine="480"/>
        <w:jc w:val="both"/>
      </w:pPr>
      <w:r>
        <w:rPr>
          <w:sz w:val="24"/>
          <w:b/>
        </w:rPr>
        <w:t>五、其他要求</w:t>
      </w:r>
    </w:p>
    <w:p>
      <w:pPr>
        <w:pStyle w:val="null3"/>
        <w:ind w:firstLine="480"/>
        <w:jc w:val="both"/>
      </w:pPr>
      <w:r>
        <w:rPr>
          <w:sz w:val="24"/>
        </w:rPr>
        <w:t>1.中标后同步跟进新所建设，提前入驻并办理相关审验，资质手续，配合搬迁，保证新所投入使用当日同步开展医疗及体检</w:t>
      </w:r>
    </w:p>
    <w:p>
      <w:pPr>
        <w:pStyle w:val="null3"/>
        <w:ind w:firstLine="480"/>
        <w:jc w:val="both"/>
      </w:pPr>
      <w:r>
        <w:rPr>
          <w:sz w:val="24"/>
        </w:rPr>
        <w:t>2.在原有驻点医疗服务场所搬迁之前，根据硬件的情况设立卫生所或门诊部，驻点医疗服务场所搬迁之后必须设立门诊部</w:t>
      </w:r>
    </w:p>
    <w:p>
      <w:pPr>
        <w:pStyle w:val="null3"/>
        <w:ind w:firstLine="480"/>
        <w:jc w:val="both"/>
      </w:pPr>
      <w:r>
        <w:rPr>
          <w:sz w:val="24"/>
        </w:rPr>
        <w:t>3.乙方应按照《中华人民共和国劳动法》的相关规定发放工资，服务人员工资不得低于广州市企业职工最低工资标准（工资不含按国家规定供应商必须支付的社会保险及其他应付费用）。</w:t>
      </w:r>
    </w:p>
    <w:p>
      <w:pPr>
        <w:pStyle w:val="null3"/>
        <w:ind w:firstLine="480"/>
        <w:jc w:val="both"/>
      </w:pPr>
      <w:r>
        <w:rPr>
          <w:sz w:val="24"/>
        </w:rPr>
        <w:t>4.乙方应按照《中华人民共和国社会保险法》和《住房公积金管理条例》的相关规定，支付国家规定必须购买的社会保险费用和缴存住房公积金。</w:t>
      </w:r>
    </w:p>
    <w:p>
      <w:pPr>
        <w:pStyle w:val="null3"/>
        <w:ind w:firstLine="480"/>
        <w:jc w:val="both"/>
      </w:pPr>
      <w:r>
        <w:rPr>
          <w:sz w:val="24"/>
        </w:rPr>
        <w:t>5.在服务期内，如由于搬迁的原因导致门诊部出现合并使用的情况，可能涉及到乙方减少提供医疗设备及医护人员的情况，甲方将视情况扣减相应减少的费用。</w:t>
      </w:r>
    </w:p>
    <w:p>
      <w:pPr>
        <w:pStyle w:val="null3"/>
        <w:ind w:firstLine="480"/>
        <w:jc w:val="both"/>
      </w:pPr>
      <w:r>
        <w:rPr>
          <w:sz w:val="24"/>
        </w:rPr>
        <w:t>6.如新看守所大院中建立办案中心，在看守所门诊部检验检测科室的工作时间内，该办案中心的嫌疑人入所体检可在门诊部进行，体检所产生的费用已包含在看守所医疗服务费中，不另外单独结算；在非门诊部检验检测科室的工作时间，嫌疑人入所体检可在公正大街办案中心进行，在办案中心的体检预算中结算。</w:t>
      </w:r>
    </w:p>
    <w:p>
      <w:pPr>
        <w:pStyle w:val="null3"/>
        <w:ind w:firstLine="480"/>
        <w:jc w:val="both"/>
      </w:pPr>
      <w:r>
        <w:rPr>
          <w:sz w:val="24"/>
        </w:rPr>
        <w:t>7.如嫌疑人在公正大街办案中心完成入所体检后，送至看守所时被要求增加检查，而看守所门诊部又可以完成相关检查项目的，嫌疑人可在看守所门诊部中进行检查，体检所产生的费用已包含在看守所医疗服务费中，不另外单独结算。</w:t>
      </w:r>
    </w:p>
    <w:p>
      <w:pPr>
        <w:pStyle w:val="null3"/>
        <w:ind w:firstLine="480"/>
        <w:jc w:val="both"/>
      </w:pPr>
      <w:r>
        <w:rPr>
          <w:sz w:val="24"/>
        </w:rPr>
        <w:t>8.乙方在满足本采购需求所要求的医疗设备设施配置的基础上，请考虑本项目服务对象的特殊性及外出就医及体检的风险，可在看守所、拘留所、执法办案管理中心的医疗场所配置更多的医疗设备，尽可能解决外出就医及体检的风险。</w:t>
      </w:r>
    </w:p>
    <w:p>
      <w:pPr>
        <w:pStyle w:val="null3"/>
        <w:ind w:firstLine="480"/>
        <w:jc w:val="both"/>
      </w:pPr>
      <w:r>
        <w:rPr>
          <w:sz w:val="24"/>
        </w:rPr>
        <w:t>9.服务期限内，乙方须在甲方指定的地方放置1台救护车，用于进行抢救与转运、外出就医及体检，由此所涉及的费用已包含在本项目的费用中，甲方不再另行支付费用。</w:t>
      </w:r>
    </w:p>
    <w:p>
      <w:pPr>
        <w:pStyle w:val="null3"/>
        <w:ind w:firstLine="480"/>
        <w:jc w:val="both"/>
      </w:pPr>
      <w:r>
        <w:rPr>
          <w:sz w:val="24"/>
        </w:rPr>
        <w:t>10.乙方需药品耗材管理方案和信息化配置，提供一个药品耗材管理系统（部署在互联网）对药品耗材进行信息化管理。</w:t>
      </w:r>
    </w:p>
    <w:p>
      <w:pPr>
        <w:pStyle w:val="null3"/>
        <w:ind w:firstLine="480"/>
        <w:jc w:val="both"/>
      </w:pPr>
      <w:r>
        <w:rPr>
          <w:sz w:val="24"/>
        </w:rPr>
        <w:t>11</w:t>
      </w:r>
      <w:r>
        <w:rPr>
          <w:sz w:val="24"/>
        </w:rPr>
        <w:t>.</w:t>
      </w:r>
      <w:r>
        <w:rPr>
          <w:sz w:val="24"/>
        </w:rPr>
        <w:t>在服务期限内，因乙方故意或过失导致人员伤亡及损失应由乙方负责，乙方须承担所涉及的经济赔偿责任。</w:t>
      </w:r>
    </w:p>
    <w:p>
      <w:pPr>
        <w:pStyle w:val="null3"/>
        <w:ind w:firstLine="480"/>
        <w:jc w:val="both"/>
      </w:pPr>
      <w:r>
        <w:rPr>
          <w:sz w:val="24"/>
          <w:b/>
        </w:rPr>
        <w:t>六、乙方的管理要求</w:t>
      </w:r>
    </w:p>
    <w:p>
      <w:pPr>
        <w:pStyle w:val="null3"/>
        <w:ind w:firstLine="480"/>
        <w:jc w:val="both"/>
      </w:pPr>
      <w:r>
        <w:rPr>
          <w:sz w:val="24"/>
        </w:rPr>
        <w:t>（一）乙方以下行为，经调查核实的，甲方有权单方面解除合同关系，并追究乙方法律责任：</w:t>
      </w:r>
    </w:p>
    <w:p>
      <w:pPr>
        <w:pStyle w:val="null3"/>
        <w:ind w:firstLine="480"/>
        <w:jc w:val="both"/>
      </w:pPr>
      <w:r>
        <w:rPr>
          <w:sz w:val="24"/>
        </w:rPr>
        <w:t>1.弄虚作假，提供虚假材料取得中标供应资格的；</w:t>
      </w:r>
    </w:p>
    <w:p>
      <w:pPr>
        <w:pStyle w:val="null3"/>
        <w:ind w:firstLine="480"/>
        <w:jc w:val="both"/>
      </w:pPr>
      <w:r>
        <w:rPr>
          <w:sz w:val="24"/>
        </w:rPr>
        <w:t>2.中标项目有转包、分包行为的；</w:t>
      </w:r>
    </w:p>
    <w:p>
      <w:pPr>
        <w:pStyle w:val="null3"/>
        <w:ind w:firstLine="480"/>
        <w:jc w:val="both"/>
      </w:pPr>
      <w:r>
        <w:rPr>
          <w:sz w:val="24"/>
        </w:rPr>
        <w:t>3.无正当理由拒绝履行合同条款的；</w:t>
      </w:r>
    </w:p>
    <w:p>
      <w:pPr>
        <w:pStyle w:val="null3"/>
        <w:ind w:firstLine="480"/>
        <w:jc w:val="both"/>
      </w:pPr>
      <w:r>
        <w:rPr>
          <w:sz w:val="24"/>
        </w:rPr>
        <w:t>4.有行贿等不正当竞争行为的；</w:t>
      </w:r>
    </w:p>
    <w:p>
      <w:pPr>
        <w:pStyle w:val="null3"/>
        <w:ind w:firstLine="480"/>
        <w:jc w:val="both"/>
      </w:pPr>
      <w:r>
        <w:rPr>
          <w:sz w:val="24"/>
        </w:rPr>
        <w:t>5.医务工作人员具有为违法犯罪嫌疑人私传物品、信件、口信等违反甲方管理规定的；</w:t>
      </w:r>
    </w:p>
    <w:p>
      <w:pPr>
        <w:pStyle w:val="null3"/>
        <w:ind w:firstLine="480"/>
        <w:jc w:val="both"/>
      </w:pPr>
      <w:r>
        <w:rPr>
          <w:sz w:val="24"/>
        </w:rPr>
        <w:t>6.有其他违法违纪违规行为的。</w:t>
      </w:r>
    </w:p>
    <w:p>
      <w:pPr>
        <w:pStyle w:val="null3"/>
        <w:ind w:firstLine="480"/>
        <w:jc w:val="both"/>
      </w:pPr>
      <w:r>
        <w:rPr>
          <w:sz w:val="24"/>
        </w:rPr>
        <w:t>（二）乙方应严格按照医疗行业标准提供的医疗服务，要求医务工作人员自觉遵守医护人员职业道德和操守。</w:t>
      </w:r>
    </w:p>
    <w:p>
      <w:pPr>
        <w:pStyle w:val="null3"/>
        <w:ind w:firstLine="480"/>
        <w:jc w:val="both"/>
      </w:pPr>
      <w:r>
        <w:rPr>
          <w:sz w:val="24"/>
        </w:rPr>
        <w:t>（三）乙方拟派的医护工作人员严格遵守甲方的相关管理规定。</w:t>
      </w:r>
    </w:p>
    <w:p>
      <w:pPr>
        <w:pStyle w:val="null3"/>
        <w:ind w:firstLine="480"/>
        <w:jc w:val="both"/>
      </w:pPr>
      <w:r>
        <w:rPr>
          <w:sz w:val="24"/>
        </w:rPr>
        <w:t>（四）乙方应按照《中华人民共和国社会保险法》和《住房公积金管理条例》的相关规定，支付国家规定必须购买的社会保险费用和缴存住房公积金。必须严格按照国家、广东省、广州市有关的劳动法规和保险条例，为医疗工作人员提供完善的劳动权益保障。如发生劳资纠纷，由乙方解决，甲方不承担任何责任。</w:t>
      </w:r>
    </w:p>
    <w:p>
      <w:pPr>
        <w:pStyle w:val="null3"/>
        <w:ind w:firstLine="482"/>
        <w:jc w:val="both"/>
      </w:pPr>
      <w:r>
        <w:rPr>
          <w:sz w:val="24"/>
          <w:b/>
        </w:rPr>
        <w:t>七、付款方式</w:t>
      </w:r>
    </w:p>
    <w:p>
      <w:pPr>
        <w:pStyle w:val="null3"/>
        <w:ind w:firstLine="480"/>
        <w:jc w:val="both"/>
      </w:pPr>
      <w:r>
        <w:rPr>
          <w:sz w:val="24"/>
        </w:rPr>
        <w:t>本项目采用先用后付的结算方式，按季度支付费用：</w:t>
      </w:r>
    </w:p>
    <w:p>
      <w:pPr>
        <w:pStyle w:val="null3"/>
        <w:ind w:firstLine="480"/>
        <w:jc w:val="both"/>
      </w:pPr>
      <w:r>
        <w:rPr>
          <w:sz w:val="24"/>
        </w:rPr>
        <w:t>1.监所医疗卫生服务费用计算</w:t>
      </w:r>
    </w:p>
    <w:p>
      <w:pPr>
        <w:pStyle w:val="null3"/>
        <w:ind w:firstLine="480"/>
        <w:jc w:val="both"/>
      </w:pPr>
      <w:r>
        <w:rPr>
          <w:sz w:val="24"/>
        </w:rPr>
        <w:t>1.1看守所：每季度支付服务费用=每季度应付人员服务费用（3个月×每级别人员数量×每级别人员单价最高限价×折扣率×实际出勤人数，实际出勤（含正常公休、补休、法定节假日等）不满1个月的，按实际出勤率（实际出勤天数/30或31天）核算）+每季度设备使用维护费+每季度管理费+每季度医疗垃圾处理费+每季度实际使用药品费用+每季度实际使用耗材费用-每季度履约考核扣罚款。</w:t>
      </w:r>
    </w:p>
    <w:p>
      <w:pPr>
        <w:pStyle w:val="null3"/>
        <w:ind w:firstLine="480"/>
        <w:jc w:val="both"/>
      </w:pPr>
      <w:r>
        <w:rPr>
          <w:sz w:val="24"/>
        </w:rPr>
        <w:t>拘留所：每季度支付服务费用=每季度应付人员服务费用（3个月×每级别人员数量×每级别人员单价最高限价×折扣率×实际出勤人数，实际出勤（含正常公休、补休、法定节假日等）不满1个月的，按实际出勤率（实际出勤天数/30或31天）核算）+每季度管理费+每季度医疗垃圾处理费+每季度实际使用药品费用+每季度实际使用耗材费用-每季度履约考核扣罚款。</w:t>
      </w:r>
    </w:p>
    <w:p>
      <w:pPr>
        <w:pStyle w:val="null3"/>
        <w:ind w:firstLine="480"/>
        <w:jc w:val="both"/>
      </w:pPr>
      <w:r>
        <w:rPr>
          <w:sz w:val="24"/>
        </w:rPr>
        <w:t>执法办案管理中心：每季度支付服务费用=每季度应付人员服务费用（人员服务费用/3个月，按实际出勤率（实际出勤天数/30或31天）核算）+每季度实际使用药品费用+每季度实际使用耗材费用-每季度履约考核扣罚款。</w:t>
      </w:r>
    </w:p>
    <w:p>
      <w:pPr>
        <w:pStyle w:val="null3"/>
        <w:ind w:firstLine="480"/>
        <w:jc w:val="both"/>
      </w:pPr>
      <w:r>
        <w:rPr>
          <w:sz w:val="24"/>
        </w:rPr>
        <w:t>1.2按年度支付本年度医疗责任险购置经费，与每年度第一季度应支付服务费用同步支付。</w:t>
      </w:r>
    </w:p>
    <w:p>
      <w:pPr>
        <w:pStyle w:val="null3"/>
        <w:ind w:firstLine="480"/>
        <w:jc w:val="both"/>
      </w:pPr>
      <w:r>
        <w:rPr>
          <w:sz w:val="24"/>
        </w:rPr>
        <w:t>2.违法犯罪嫌疑人体检服务费用计算</w:t>
      </w:r>
    </w:p>
    <w:p>
      <w:pPr>
        <w:pStyle w:val="null3"/>
        <w:ind w:firstLine="480"/>
        <w:jc w:val="both"/>
      </w:pPr>
      <w:r>
        <w:rPr>
          <w:sz w:val="24"/>
        </w:rPr>
        <w:t>2.1结算时按实际体检人数和实际体检项目进行结算，结算公式：每季度结算价格＝项目单价最高限价×折扣率×实际数量+不确定体检项实际发生费用-每季度履约考核扣罚款</w:t>
      </w:r>
    </w:p>
    <w:p>
      <w:pPr>
        <w:pStyle w:val="null3"/>
        <w:ind w:firstLine="480"/>
        <w:jc w:val="both"/>
      </w:pPr>
      <w:r>
        <w:rPr>
          <w:sz w:val="24"/>
        </w:rPr>
        <w:t>3.服务费结算时间</w:t>
      </w:r>
    </w:p>
    <w:p>
      <w:pPr>
        <w:pStyle w:val="null3"/>
        <w:ind w:firstLine="480"/>
        <w:jc w:val="both"/>
      </w:pPr>
      <w:r>
        <w:rPr>
          <w:sz w:val="24"/>
        </w:rPr>
        <w:t>乙方每季度的第五个工作日前开出上一季度的费用发票/广东省财政厅统一印制的医疗收据/广东省财政电子票据（附体检人员名单、体检项目清单等），交给监所财务人员，财务人员10个工作日内完成费用核实并按相关财务手续交分局财务部门审核后办理财政支付手续，如因乙方核算费用有误而导致无法结算，相关手续办理时间应合理顺延。如因财政资金拨款不到位而导致逾期付款的，甲方不承担违约责任，并且此情况不能成为乙方拒绝服务的理由。</w:t>
      </w:r>
    </w:p>
    <w:p>
      <w:pPr>
        <w:pStyle w:val="null3"/>
        <w:ind w:firstLine="480"/>
        <w:jc w:val="both"/>
      </w:pPr>
      <w:r>
        <w:rPr>
          <w:sz w:val="24"/>
        </w:rPr>
        <w:t>4.乙方凭以下有效文件与甲方结算：</w:t>
      </w:r>
    </w:p>
    <w:p>
      <w:pPr>
        <w:pStyle w:val="null3"/>
        <w:ind w:firstLine="480"/>
        <w:jc w:val="both"/>
      </w:pPr>
      <w:r>
        <w:rPr>
          <w:sz w:val="24"/>
        </w:rPr>
        <w:t>（1）合同；</w:t>
      </w:r>
    </w:p>
    <w:p>
      <w:pPr>
        <w:pStyle w:val="null3"/>
        <w:ind w:firstLine="480"/>
        <w:jc w:val="both"/>
      </w:pPr>
      <w:r>
        <w:rPr>
          <w:sz w:val="24"/>
        </w:rPr>
        <w:t>（2）乙方开具的正式发票；</w:t>
      </w:r>
    </w:p>
    <w:p>
      <w:pPr>
        <w:pStyle w:val="null3"/>
        <w:ind w:firstLine="480"/>
        <w:jc w:val="both"/>
      </w:pPr>
      <w:r>
        <w:rPr>
          <w:sz w:val="24"/>
        </w:rPr>
        <w:t>（3）费用结算清单（加盖乙方公章/财务专用章）。</w:t>
      </w:r>
    </w:p>
    <w:p>
      <w:pPr>
        <w:pStyle w:val="null3"/>
        <w:ind w:firstLine="480"/>
        <w:jc w:val="both"/>
      </w:pPr>
      <w:r>
        <w:rPr>
          <w:sz w:val="24"/>
          <w:b/>
        </w:rPr>
        <w:t>八、甲方乙方的权利和义务</w:t>
      </w:r>
    </w:p>
    <w:p>
      <w:pPr>
        <w:pStyle w:val="null3"/>
        <w:ind w:firstLine="482"/>
        <w:jc w:val="both"/>
      </w:pPr>
      <w:r>
        <w:rPr>
          <w:sz w:val="24"/>
          <w:b/>
        </w:rPr>
        <w:t>（一）甲方的权利和义务</w:t>
      </w:r>
    </w:p>
    <w:p>
      <w:pPr>
        <w:pStyle w:val="null3"/>
        <w:ind w:firstLine="480"/>
        <w:jc w:val="both"/>
      </w:pPr>
      <w:r>
        <w:rPr>
          <w:sz w:val="24"/>
        </w:rPr>
        <w:t>1.海珠区分局看守所、拘留所、执法办案管理中心各组成医务监察小组，审定乙方为实施对违法犯罪嫌疑人体检服务所拟定的各种工作程序和管理制度的可行性；检查、监督乙方落实医疗保障各项工作，执行各项管控措施。</w:t>
      </w:r>
    </w:p>
    <w:p>
      <w:pPr>
        <w:pStyle w:val="null3"/>
        <w:ind w:firstLine="480"/>
        <w:jc w:val="both"/>
      </w:pPr>
      <w:r>
        <w:rPr>
          <w:sz w:val="24"/>
        </w:rPr>
        <w:t>2.乙方提供的医务人员需甲方政审合格后方可派驻，甲方发现乙方派驻的医务人员与被监管人员存在利害关系的，乙方必须立即对医务人员进行调岗等方式进行回避。甲方有权要求更换违反合同规定的医务人员，乙方应按照甲方要求在5个工作日内及时更换派驻的医务人员，因未及时更换医务人员造成后果的由乙方负责。</w:t>
      </w:r>
    </w:p>
    <w:p>
      <w:pPr>
        <w:pStyle w:val="null3"/>
        <w:ind w:firstLine="480"/>
        <w:jc w:val="both"/>
      </w:pPr>
      <w:r>
        <w:rPr>
          <w:sz w:val="24"/>
        </w:rPr>
        <w:t>3.乙方驻点医务工作人员须签订保密承诺书，乙方和医务工作人员不得透露因工作而获知的案件、违法犯罪嫌疑人的任何信息，包括违法犯罪嫌疑人的身份信息、健康信息等。保密承诺书作为合同附件，具有同等法律效力。如乙方、乙方医务工作人员违反保密承诺书，甲方依法追究法律责任，并具有单方面解除合同的权利。</w:t>
      </w:r>
    </w:p>
    <w:p>
      <w:pPr>
        <w:pStyle w:val="null3"/>
        <w:ind w:firstLine="480"/>
        <w:jc w:val="both"/>
      </w:pPr>
      <w:r>
        <w:rPr>
          <w:sz w:val="24"/>
        </w:rPr>
        <w:t>4.医务工作人员在工作期间人身安全依法受公安机关的保护。</w:t>
      </w:r>
    </w:p>
    <w:p>
      <w:pPr>
        <w:pStyle w:val="null3"/>
        <w:ind w:firstLine="480"/>
        <w:jc w:val="both"/>
      </w:pPr>
      <w:r>
        <w:rPr>
          <w:sz w:val="24"/>
        </w:rPr>
        <w:t>5.派驻医务人员应遵守甲方各项管理制度，服从管理。甲方负责对派驻医务人员在体检中心工作所必备的安全相关知识和警务常识进行培训。</w:t>
      </w:r>
    </w:p>
    <w:p>
      <w:pPr>
        <w:pStyle w:val="null3"/>
        <w:ind w:firstLine="480"/>
        <w:jc w:val="both"/>
      </w:pPr>
      <w:r>
        <w:rPr>
          <w:sz w:val="24"/>
        </w:rPr>
        <w:t>6.凡有体检人员检查不完善的或者甲方工作人员对某个体检项目有异议的，有权要求乙方无偿复检一次。</w:t>
      </w:r>
    </w:p>
    <w:p>
      <w:pPr>
        <w:pStyle w:val="null3"/>
        <w:ind w:firstLine="480"/>
        <w:jc w:val="both"/>
      </w:pPr>
      <w:r>
        <w:rPr>
          <w:sz w:val="24"/>
        </w:rPr>
        <w:t>7.由于乙方工作人员过失或故意，导致检查结果有误，造成被检查对象逃避法律责任追究的，甲方保留追究乙方经济责任及相关人员法律责任的权利，涉及违法犯罪的，移交有关机关处理。</w:t>
      </w:r>
    </w:p>
    <w:p>
      <w:pPr>
        <w:pStyle w:val="null3"/>
        <w:ind w:firstLine="480"/>
        <w:jc w:val="both"/>
      </w:pPr>
      <w:r>
        <w:rPr>
          <w:sz w:val="24"/>
        </w:rPr>
        <w:t>8.由于体检人员身份的特殊性，甲方工作人员必须加强警戒看护，全程加戴必要的械具，以防止发生逃脱、伤害群众、攻击医务人员事件，如因甲方未尽到警戒看护医务导致乙方工作人员或其他第三人受到损害的，甲方承担相应的损害赔偿责任。</w:t>
      </w:r>
    </w:p>
    <w:p>
      <w:pPr>
        <w:pStyle w:val="null3"/>
        <w:ind w:firstLine="480"/>
        <w:jc w:val="both"/>
      </w:pPr>
      <w:r>
        <w:rPr>
          <w:sz w:val="24"/>
        </w:rPr>
        <w:t>9.甲方应按合同约定及时支付款项。</w:t>
      </w:r>
    </w:p>
    <w:p>
      <w:pPr>
        <w:pStyle w:val="null3"/>
        <w:ind w:firstLine="482"/>
        <w:jc w:val="both"/>
      </w:pPr>
      <w:r>
        <w:rPr>
          <w:sz w:val="24"/>
          <w:b/>
        </w:rPr>
        <w:t>（二）乙方的权利和义务</w:t>
      </w:r>
    </w:p>
    <w:p>
      <w:pPr>
        <w:pStyle w:val="null3"/>
        <w:ind w:firstLine="480"/>
        <w:jc w:val="both"/>
      </w:pPr>
      <w:r>
        <w:rPr>
          <w:sz w:val="24"/>
        </w:rPr>
        <w:t>1.根据有关法律法规及合同的约定，制定相关服务程序和各种管理制度。</w:t>
      </w:r>
    </w:p>
    <w:p>
      <w:pPr>
        <w:pStyle w:val="null3"/>
        <w:ind w:firstLine="480"/>
        <w:jc w:val="both"/>
      </w:pPr>
      <w:r>
        <w:rPr>
          <w:sz w:val="24"/>
        </w:rPr>
        <w:t>2.严格按照卫生部《医疗机构基本标准》和相关规定，按合同规定的工作内容，向海珠区看守、拘留所提供违法犯罪嫌疑人体检服务。</w:t>
      </w:r>
    </w:p>
    <w:p>
      <w:pPr>
        <w:pStyle w:val="null3"/>
        <w:ind w:firstLine="480"/>
        <w:jc w:val="both"/>
      </w:pPr>
      <w:r>
        <w:rPr>
          <w:sz w:val="24"/>
        </w:rPr>
        <w:t>3.派驻人员在日常医疗服务过程中，要自觉维护海珠区看守、拘留所的政治声誉和经济权益。最大限度地节省医疗用药、用材的开支，接受医务监察小组审核。派驻的医疗人员必须严格遵守相关职业操守，不得出于盈利为目的，随意建议出所检查治疗。</w:t>
      </w:r>
    </w:p>
    <w:p>
      <w:pPr>
        <w:pStyle w:val="null3"/>
        <w:ind w:firstLine="480"/>
        <w:jc w:val="both"/>
      </w:pPr>
      <w:r>
        <w:rPr>
          <w:sz w:val="24"/>
        </w:rPr>
        <w:t>4.乙方提供服务的医疗设备、用药和用材，必须符合卫生部、药监局等相关部门颁布的质量标准。</w:t>
      </w:r>
    </w:p>
    <w:p>
      <w:pPr>
        <w:pStyle w:val="null3"/>
        <w:ind w:firstLine="480"/>
        <w:jc w:val="both"/>
      </w:pPr>
      <w:r>
        <w:rPr>
          <w:sz w:val="24"/>
        </w:rPr>
        <w:t>5.涉及在押人员的医疗纠纷，应由乙方全权负责，甲方需视情况派人参与协助处理；对乙方处置重大医疗事故及医疗纠纷产生的费用，由乙方在医疗保险赔付款项中支付。</w:t>
      </w:r>
    </w:p>
    <w:p>
      <w:pPr>
        <w:pStyle w:val="null3"/>
        <w:ind w:firstLine="480"/>
        <w:jc w:val="both"/>
      </w:pPr>
      <w:r>
        <w:rPr>
          <w:sz w:val="24"/>
        </w:rPr>
        <w:t>6.乙方一旦发生医疗事故，造成在押人员的伤亡情况的，按事故的责任大小的比例，承担相应的责任。</w:t>
      </w:r>
    </w:p>
    <w:p>
      <w:pPr>
        <w:pStyle w:val="null3"/>
        <w:ind w:firstLine="480"/>
        <w:jc w:val="both"/>
      </w:pPr>
      <w:r>
        <w:rPr>
          <w:sz w:val="24"/>
        </w:rPr>
        <w:t>7.甲方按合同支付服务费用给乙方。乙方承担所有与本项目有关的直接运营费用。</w:t>
      </w:r>
    </w:p>
    <w:p>
      <w:pPr>
        <w:pStyle w:val="null3"/>
        <w:ind w:firstLine="480"/>
        <w:jc w:val="both"/>
      </w:pPr>
      <w:r>
        <w:rPr>
          <w:sz w:val="24"/>
        </w:rPr>
        <w:t>8.乙方按照每人一档的规定建立看守所在押人员和拘留所拘留人员医疗档案，建立医疗文书档案，并根据海珠区看守、拘留所的工作需设立日常工作台帐，定期移交档案与资料，合同届满时，乙方必须按要求移交全部医疗档案资料。</w:t>
      </w:r>
    </w:p>
    <w:p>
      <w:pPr>
        <w:pStyle w:val="null3"/>
        <w:ind w:firstLine="480"/>
        <w:jc w:val="both"/>
      </w:pPr>
      <w:r>
        <w:rPr>
          <w:sz w:val="24"/>
        </w:rPr>
        <w:t>9.派驻医疗人员必须按要求着装和持证上岗，着装须与医院着装保持协调。</w:t>
      </w:r>
    </w:p>
    <w:p>
      <w:pPr>
        <w:pStyle w:val="null3"/>
        <w:ind w:firstLine="480"/>
        <w:jc w:val="both"/>
      </w:pPr>
      <w:r>
        <w:rPr>
          <w:sz w:val="24"/>
        </w:rPr>
        <w:t>10.乙方必须确保其向海珠区看守所派驻的医务人员，严格遵守相关的保密守则。</w:t>
      </w:r>
    </w:p>
    <w:p>
      <w:pPr>
        <w:pStyle w:val="null3"/>
        <w:ind w:firstLine="480"/>
        <w:jc w:val="both"/>
      </w:pPr>
      <w:r>
        <w:rPr>
          <w:sz w:val="24"/>
        </w:rPr>
        <w:t>11.乙方派驻医疗人员与甲方不存在劳动关系，而仅与乙方之间保留劳动关系。派驻医疗人员费用（包括但不限于人员工资、绩效、五险一金、年终奖金福利费、各项补贴等）由乙方发放，由此产生的纠纷，甲方不承担责任。</w:t>
      </w:r>
    </w:p>
    <w:p>
      <w:pPr>
        <w:pStyle w:val="null3"/>
        <w:ind w:firstLine="480"/>
        <w:jc w:val="both"/>
      </w:pPr>
      <w:r>
        <w:rPr>
          <w:sz w:val="24"/>
        </w:rPr>
        <w:t>12.按照合同中采购项目和项目要求内容提供违法犯罪嫌疑人的体检服务。</w:t>
      </w:r>
    </w:p>
    <w:p>
      <w:pPr>
        <w:pStyle w:val="null3"/>
        <w:ind w:firstLine="480"/>
        <w:jc w:val="both"/>
      </w:pPr>
      <w:r>
        <w:rPr>
          <w:sz w:val="24"/>
        </w:rPr>
        <w:t>13.重视安全体检，严防差错事故，随时协调医院相关科室工作。</w:t>
      </w:r>
    </w:p>
    <w:p>
      <w:pPr>
        <w:pStyle w:val="null3"/>
        <w:ind w:firstLine="480"/>
        <w:jc w:val="both"/>
      </w:pPr>
      <w:r>
        <w:rPr>
          <w:sz w:val="24"/>
        </w:rPr>
        <w:t>14.廉洁体检，不得营私舞弊，弄虚作假，确保体检结果真实有效。</w:t>
      </w:r>
    </w:p>
    <w:p>
      <w:pPr>
        <w:pStyle w:val="null3"/>
        <w:ind w:firstLine="480"/>
        <w:jc w:val="both"/>
      </w:pPr>
      <w:r>
        <w:rPr>
          <w:sz w:val="24"/>
        </w:rPr>
        <w:t>15.按照甲方要求提供体检人员登记表、体检结算清单、发票等。</w:t>
      </w:r>
    </w:p>
    <w:p>
      <w:pPr>
        <w:pStyle w:val="null3"/>
        <w:ind w:firstLine="480"/>
        <w:jc w:val="both"/>
      </w:pPr>
      <w:r>
        <w:rPr>
          <w:sz w:val="24"/>
        </w:rPr>
        <w:t>16.按合同约定取得价款。</w:t>
      </w:r>
    </w:p>
    <w:p>
      <w:pPr>
        <w:pStyle w:val="null3"/>
        <w:ind w:firstLine="480"/>
        <w:jc w:val="both"/>
      </w:pPr>
      <w:r>
        <w:rPr>
          <w:sz w:val="24"/>
          <w:b/>
        </w:rPr>
        <w:t>九、验收要求</w:t>
      </w:r>
    </w:p>
    <w:p>
      <w:pPr>
        <w:pStyle w:val="null3"/>
        <w:ind w:firstLine="480"/>
        <w:jc w:val="both"/>
      </w:pPr>
      <w:r>
        <w:rPr>
          <w:sz w:val="24"/>
        </w:rPr>
        <w:t>1、履约验收主体：广州市公安局海珠区分局看守所、拘留所、执法办案管理中心、乙方。</w:t>
      </w:r>
    </w:p>
    <w:p>
      <w:pPr>
        <w:pStyle w:val="null3"/>
        <w:ind w:firstLine="480"/>
        <w:jc w:val="both"/>
      </w:pPr>
      <w:r>
        <w:rPr>
          <w:sz w:val="24"/>
        </w:rPr>
        <w:t>2、履约验收时间</w:t>
      </w:r>
    </w:p>
    <w:p>
      <w:pPr>
        <w:pStyle w:val="null3"/>
        <w:ind w:firstLine="480"/>
        <w:jc w:val="both"/>
      </w:pPr>
      <w:r>
        <w:rPr>
          <w:sz w:val="24"/>
        </w:rPr>
        <w:t>（1）合同签订后1个月内进行符合性验收。</w:t>
      </w:r>
    </w:p>
    <w:p>
      <w:pPr>
        <w:pStyle w:val="null3"/>
        <w:ind w:firstLine="480"/>
        <w:jc w:val="both"/>
      </w:pPr>
      <w:r>
        <w:rPr>
          <w:sz w:val="24"/>
        </w:rPr>
        <w:t>（2）按季度进行阶段的履约验收。</w:t>
      </w:r>
    </w:p>
    <w:p>
      <w:pPr>
        <w:pStyle w:val="null3"/>
        <w:ind w:firstLine="480"/>
        <w:jc w:val="both"/>
      </w:pPr>
      <w:r>
        <w:rPr>
          <w:sz w:val="24"/>
        </w:rPr>
        <w:t>3、履约验收方式使用部门看守所、拘留所、执法办案管理中心分别各自组建不少于 三人的验收小组分别对本单位的服务情况进行验收。</w:t>
      </w:r>
    </w:p>
    <w:p>
      <w:pPr>
        <w:pStyle w:val="null3"/>
        <w:ind w:firstLine="480"/>
        <w:jc w:val="both"/>
      </w:pPr>
      <w:r>
        <w:rPr>
          <w:sz w:val="24"/>
        </w:rPr>
        <w:t>4、履约验收程序</w:t>
      </w:r>
    </w:p>
    <w:p>
      <w:pPr>
        <w:pStyle w:val="null3"/>
        <w:ind w:firstLine="480"/>
        <w:jc w:val="both"/>
      </w:pPr>
      <w:r>
        <w:rPr>
          <w:sz w:val="24"/>
        </w:rPr>
        <w:t>（1）签订合同后1个月内，按照合同约定对项目乙方派驻医护人员投入实施符合性验收。合同期内根据实际需要进行不少于2次 的抽查性验收；</w:t>
      </w:r>
    </w:p>
    <w:p>
      <w:pPr>
        <w:pStyle w:val="null3"/>
        <w:ind w:firstLine="480"/>
        <w:jc w:val="both"/>
      </w:pPr>
      <w:r>
        <w:rPr>
          <w:sz w:val="24"/>
        </w:rPr>
        <w:t>（2）每季度根据合同条款对供应服务质量进行评价验收；</w:t>
      </w:r>
    </w:p>
    <w:p>
      <w:pPr>
        <w:pStyle w:val="null3"/>
        <w:ind w:firstLine="480"/>
        <w:jc w:val="both"/>
      </w:pPr>
      <w:r>
        <w:rPr>
          <w:sz w:val="24"/>
        </w:rPr>
        <w:t>（3）每季度根据合同条款对项目标的实际发生的服务数量进行核对验收；</w:t>
      </w:r>
    </w:p>
    <w:p>
      <w:pPr>
        <w:pStyle w:val="null3"/>
        <w:ind w:firstLine="480"/>
        <w:jc w:val="both"/>
      </w:pPr>
      <w:r>
        <w:rPr>
          <w:sz w:val="24"/>
        </w:rPr>
        <w:t>（4）每季度根据总体服务和数量进行季度支付验收。</w:t>
      </w:r>
    </w:p>
    <w:p>
      <w:pPr>
        <w:pStyle w:val="null3"/>
        <w:ind w:firstLine="480"/>
        <w:jc w:val="both"/>
      </w:pPr>
      <w:r>
        <w:rPr>
          <w:sz w:val="24"/>
        </w:rPr>
        <w:t>5、履约验收内容及标准</w:t>
      </w:r>
    </w:p>
    <w:p>
      <w:pPr>
        <w:pStyle w:val="null3"/>
        <w:ind w:firstLine="480"/>
        <w:jc w:val="both"/>
      </w:pPr>
      <w:r>
        <w:rPr>
          <w:sz w:val="24"/>
        </w:rPr>
        <w:t>（1）每月按照附表《监所医疗卫生服务考核表》进行考核，并依据考核结果（每季度得分=每季度每月考核得分之和/3）作如下处理：</w:t>
      </w:r>
    </w:p>
    <w:p>
      <w:pPr>
        <w:pStyle w:val="null3"/>
        <w:ind w:firstLine="480"/>
        <w:jc w:val="both"/>
      </w:pPr>
      <w:r>
        <w:rPr>
          <w:sz w:val="24"/>
        </w:rPr>
        <w:t>1）得分为90分及以上，甲方按照合同总服务价格支付当季费用；</w:t>
      </w:r>
    </w:p>
    <w:p>
      <w:pPr>
        <w:pStyle w:val="null3"/>
        <w:ind w:firstLine="480"/>
        <w:jc w:val="both"/>
      </w:pPr>
      <w:r>
        <w:rPr>
          <w:sz w:val="24"/>
        </w:rPr>
        <w:t>2）90分-85分（含），扣除当季度服务价格的5%；</w:t>
      </w:r>
    </w:p>
    <w:p>
      <w:pPr>
        <w:pStyle w:val="null3"/>
        <w:ind w:firstLine="480"/>
        <w:jc w:val="both"/>
      </w:pPr>
      <w:r>
        <w:rPr>
          <w:sz w:val="24"/>
        </w:rPr>
        <w:t>3）85分-80分（含），则扣除当季度服务价格10%；</w:t>
      </w:r>
    </w:p>
    <w:p>
      <w:pPr>
        <w:pStyle w:val="null3"/>
        <w:ind w:firstLine="480"/>
        <w:jc w:val="both"/>
      </w:pPr>
      <w:r>
        <w:rPr>
          <w:sz w:val="24"/>
        </w:rPr>
        <w:t>4）80分-75分（含），则扣除当季度服务价格15%；</w:t>
      </w:r>
    </w:p>
    <w:p>
      <w:pPr>
        <w:pStyle w:val="null3"/>
        <w:ind w:firstLine="480"/>
        <w:jc w:val="both"/>
      </w:pPr>
      <w:r>
        <w:rPr>
          <w:sz w:val="24"/>
        </w:rPr>
        <w:t>5）75分-70分（含），则扣除当季度服务价格20%；</w:t>
      </w:r>
    </w:p>
    <w:p>
      <w:pPr>
        <w:pStyle w:val="null3"/>
        <w:ind w:firstLine="480"/>
        <w:jc w:val="both"/>
      </w:pPr>
      <w:r>
        <w:rPr>
          <w:sz w:val="24"/>
        </w:rPr>
        <w:t>6）如低于70分，甲方有权终止合同。</w:t>
      </w:r>
    </w:p>
    <w:p>
      <w:pPr>
        <w:pStyle w:val="null3"/>
        <w:ind w:firstLine="480"/>
        <w:jc w:val="both"/>
      </w:pPr>
      <w:r>
        <w:rPr>
          <w:sz w:val="24"/>
        </w:rPr>
        <w:t>（2）每月按照附表《违法嫌疑人体检服务考核表》进行考核，并依据考核结果（每季度得分=每季度每月考核得分之和/3）作如下处理：</w:t>
      </w:r>
    </w:p>
    <w:p>
      <w:pPr>
        <w:pStyle w:val="null3"/>
        <w:ind w:firstLine="480"/>
        <w:jc w:val="both"/>
      </w:pPr>
      <w:r>
        <w:rPr>
          <w:sz w:val="24"/>
        </w:rPr>
        <w:t>1）得分为90分及以上，甲方按照合同总服务价格支付当季费用；</w:t>
      </w:r>
    </w:p>
    <w:p>
      <w:pPr>
        <w:pStyle w:val="null3"/>
        <w:ind w:firstLine="480"/>
        <w:jc w:val="both"/>
      </w:pPr>
      <w:r>
        <w:rPr>
          <w:sz w:val="24"/>
        </w:rPr>
        <w:t>2）90分-85分（含），扣除当季度服务价格的5%；</w:t>
      </w:r>
    </w:p>
    <w:p>
      <w:pPr>
        <w:pStyle w:val="null3"/>
        <w:ind w:firstLine="480"/>
        <w:jc w:val="both"/>
      </w:pPr>
      <w:r>
        <w:rPr>
          <w:sz w:val="24"/>
        </w:rPr>
        <w:t>3）85分-80分（含），则扣除当季度服务价格10%；</w:t>
      </w:r>
    </w:p>
    <w:p>
      <w:pPr>
        <w:pStyle w:val="null3"/>
        <w:ind w:firstLine="480"/>
        <w:jc w:val="both"/>
      </w:pPr>
      <w:r>
        <w:rPr>
          <w:sz w:val="24"/>
        </w:rPr>
        <w:t>4）80分-75分（含），则扣除当季度服务价格15%；</w:t>
      </w:r>
    </w:p>
    <w:p>
      <w:pPr>
        <w:pStyle w:val="null3"/>
        <w:ind w:firstLine="480"/>
        <w:jc w:val="both"/>
      </w:pPr>
      <w:r>
        <w:rPr>
          <w:sz w:val="24"/>
        </w:rPr>
        <w:t>5）75分-70分（含），则扣除当季度服务价格20%；</w:t>
      </w:r>
    </w:p>
    <w:p>
      <w:pPr>
        <w:pStyle w:val="null3"/>
        <w:ind w:firstLine="480"/>
        <w:jc w:val="both"/>
      </w:pPr>
      <w:r>
        <w:rPr>
          <w:sz w:val="24"/>
        </w:rPr>
        <w:t>6）如低于70分，甲方有权终止合同。</w:t>
      </w:r>
    </w:p>
    <w:p>
      <w:pPr>
        <w:pStyle w:val="null3"/>
        <w:ind w:firstLine="480"/>
        <w:jc w:val="both"/>
      </w:pPr>
      <w:r>
        <w:rPr>
          <w:sz w:val="24"/>
        </w:rPr>
        <w:t>（3）如在服务期内出现因乙方原因导致人员出现死亡或重大医疗事故，甲方有权终止合同并追究乙方的相关责任。</w:t>
      </w:r>
    </w:p>
    <w:p>
      <w:pPr>
        <w:pStyle w:val="null3"/>
        <w:ind w:firstLine="480"/>
        <w:jc w:val="both"/>
      </w:pPr>
      <w:r>
        <w:rPr>
          <w:sz w:val="24"/>
        </w:rPr>
        <w:t>6.采购合同履行完毕后，甲方收到验收申请后7日内进行最终验收。如甲方委托第三方机构对项目实施验收，乙方须配合并按第三方机构的要求提交验收材料。</w:t>
      </w:r>
    </w:p>
    <w:p>
      <w:pPr>
        <w:pStyle w:val="null3"/>
        <w:ind w:firstLine="480"/>
        <w:jc w:val="both"/>
      </w:pPr>
      <w:r>
        <w:rPr>
          <w:sz w:val="24"/>
        </w:rPr>
        <w:t>7.考核表</w:t>
      </w:r>
    </w:p>
    <w:p>
      <w:pPr>
        <w:pStyle w:val="null3"/>
        <w:ind w:firstLine="482"/>
        <w:jc w:val="center"/>
      </w:pPr>
      <w:r>
        <w:rPr>
          <w:sz w:val="24"/>
          <w:b/>
        </w:rPr>
        <w:t>（1）《监所医疗卫生服务考核表》（适用于看守所、拘留所、执法办案管理中心）</w:t>
      </w:r>
    </w:p>
    <w:p>
      <w:pPr>
        <w:pStyle w:val="null3"/>
        <w:jc w:val="both"/>
      </w:pPr>
      <w:r>
        <w:rPr>
          <w:sz w:val="24"/>
          <w:b/>
        </w:rPr>
        <w:t>验收单位：                                               医院名称：</w:t>
      </w:r>
    </w:p>
    <w:p>
      <w:pPr>
        <w:pStyle w:val="null3"/>
        <w:jc w:val="both"/>
      </w:pPr>
      <w:r>
        <w:rPr>
          <w:sz w:val="24"/>
        </w:rPr>
        <w:t>考核人员：               确认结果：               考核日期：</w:t>
      </w:r>
    </w:p>
    <w:tbl>
      <w:tblPr>
        <w:tblW w:w="0" w:type="auto"/>
        <w:tblBorders>
          <w:top w:val="none" w:color="000000" w:sz="4"/>
          <w:left w:val="none" w:color="000000" w:sz="4"/>
          <w:bottom w:val="none" w:color="000000" w:sz="4"/>
          <w:right w:val="none" w:color="000000" w:sz="4"/>
          <w:insideH w:val="none"/>
          <w:insideV w:val="none"/>
        </w:tblBorders>
      </w:tblPr>
      <w:tblGrid>
        <w:gridCol w:w="514"/>
        <w:gridCol w:w="1284"/>
        <w:gridCol w:w="1370"/>
        <w:gridCol w:w="3768"/>
        <w:gridCol w:w="599"/>
        <w:gridCol w:w="771"/>
      </w:tblGrid>
      <w:tr>
        <w:tc>
          <w:tcPr>
            <w:tcW w:type="dxa" w:w="51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编号</w:t>
            </w:r>
          </w:p>
        </w:tc>
        <w:tc>
          <w:tcPr>
            <w:tcW w:type="dxa" w:w="128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项目</w:t>
            </w:r>
          </w:p>
        </w:tc>
        <w:tc>
          <w:tcPr>
            <w:tcW w:type="dxa" w:w="137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考核内容</w:t>
            </w:r>
          </w:p>
        </w:tc>
        <w:tc>
          <w:tcPr>
            <w:tcW w:type="dxa" w:w="376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考核规则</w:t>
            </w:r>
          </w:p>
        </w:tc>
        <w:tc>
          <w:tcPr>
            <w:tcW w:type="dxa" w:w="59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得分</w:t>
            </w:r>
          </w:p>
        </w:tc>
        <w:tc>
          <w:tcPr>
            <w:tcW w:type="dxa" w:w="7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备注</w:t>
            </w:r>
          </w:p>
        </w:tc>
      </w:tr>
      <w:tr>
        <w:tc>
          <w:tcPr>
            <w:tcW w:type="dxa" w:w="5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2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管理（20分）</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服务态度</w:t>
            </w:r>
          </w:p>
        </w:tc>
        <w:tc>
          <w:tcPr>
            <w:tcW w:type="dxa" w:w="3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医护人员严格遵守甲方工作制度，不无故出现迟到、早退、旷工等情况，每出现一次现象，扣减1分。</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4"/>
            <w:vMerge/>
            <w:tcBorders>
              <w:top w:val="none" w:color="000000" w:sz="4"/>
              <w:left w:val="single" w:color="000000" w:sz="4"/>
              <w:bottom w:val="single" w:color="000000" w:sz="4"/>
              <w:right w:val="single" w:color="000000" w:sz="4"/>
            </w:tcBorders>
          </w:tcPr>
          <w:p/>
        </w:tc>
        <w:tc>
          <w:tcPr>
            <w:tcW w:type="dxa" w:w="1284"/>
            <w:vMerge/>
            <w:tcBorders>
              <w:top w:val="none" w:color="000000" w:sz="4"/>
              <w:left w:val="none" w:color="000000" w:sz="4"/>
              <w:bottom w:val="single" w:color="000000" w:sz="4"/>
              <w:right w:val="single" w:color="000000" w:sz="4"/>
            </w:tcBorders>
          </w:tcP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服务质量</w:t>
            </w:r>
          </w:p>
        </w:tc>
        <w:tc>
          <w:tcPr>
            <w:tcW w:type="dxa" w:w="3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医护人员严格遵守监所管理制度和保密制度，服从甲方工作安排及调整，每出现一次因工作质量被投诉的现象，扣减1分。</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4"/>
            <w:vMerge/>
            <w:tcBorders>
              <w:top w:val="none" w:color="000000" w:sz="4"/>
              <w:left w:val="single" w:color="000000" w:sz="4"/>
              <w:bottom w:val="single" w:color="000000" w:sz="4"/>
              <w:right w:val="single" w:color="000000" w:sz="4"/>
            </w:tcBorders>
          </w:tcPr>
          <w:p/>
        </w:tc>
        <w:tc>
          <w:tcPr>
            <w:tcW w:type="dxa" w:w="1284"/>
            <w:vMerge/>
            <w:tcBorders>
              <w:top w:val="none" w:color="000000" w:sz="4"/>
              <w:left w:val="none" w:color="000000" w:sz="4"/>
              <w:bottom w:val="single" w:color="000000" w:sz="4"/>
              <w:right w:val="single" w:color="000000" w:sz="4"/>
            </w:tcBorders>
          </w:tcP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人员配备情况</w:t>
            </w:r>
          </w:p>
        </w:tc>
        <w:tc>
          <w:tcPr>
            <w:tcW w:type="dxa" w:w="3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乙方按照采购文件要求和投标文件响应情况配备满足要求的持有国家规定有执业资格的医技人员，每出现一次人员数量、人员资质不符合要求的现象，扣减2分。</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4"/>
            <w:vMerge/>
            <w:tcBorders>
              <w:top w:val="none" w:color="000000" w:sz="4"/>
              <w:left w:val="single" w:color="000000" w:sz="4"/>
              <w:bottom w:val="single" w:color="000000" w:sz="4"/>
              <w:right w:val="single" w:color="000000" w:sz="4"/>
            </w:tcBorders>
          </w:tcPr>
          <w:p/>
        </w:tc>
        <w:tc>
          <w:tcPr>
            <w:tcW w:type="dxa" w:w="1284"/>
            <w:vMerge/>
            <w:tcBorders>
              <w:top w:val="none" w:color="000000" w:sz="4"/>
              <w:left w:val="none" w:color="000000" w:sz="4"/>
              <w:bottom w:val="single" w:color="000000" w:sz="4"/>
              <w:right w:val="single" w:color="000000" w:sz="4"/>
            </w:tcBorders>
          </w:tcP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检查及监督</w:t>
            </w:r>
          </w:p>
        </w:tc>
        <w:tc>
          <w:tcPr>
            <w:tcW w:type="dxa" w:w="3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乙方每月不少于一次派人至监所检查及监督医疗社会服务实施情况，驻点医护人员每周必须进行业务培训或者学习，每月邀请专家开展相关业务培训或组织到兄弟单位学习交流。出现当月未进行监所检查及监督医疗社会服务实施情况扣1  分。</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2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服务内容及质量（40分）</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人员值班情况</w:t>
            </w:r>
          </w:p>
        </w:tc>
        <w:tc>
          <w:tcPr>
            <w:tcW w:type="dxa" w:w="3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乙方根据甲方的工作特点和季节性要求，派驻的医务人员，在法定的工作时间框架内，安排甲方要求的日常分工与值班，提供24小时医疗服务。每出现一次未按要求进行值班的现象，扣减2分。</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4"/>
            <w:vMerge/>
            <w:tcBorders>
              <w:top w:val="none" w:color="000000" w:sz="4"/>
              <w:left w:val="single" w:color="000000" w:sz="4"/>
              <w:bottom w:val="single" w:color="000000" w:sz="4"/>
              <w:right w:val="single" w:color="000000" w:sz="4"/>
            </w:tcBorders>
          </w:tcPr>
          <w:p/>
        </w:tc>
        <w:tc>
          <w:tcPr>
            <w:tcW w:type="dxa" w:w="1284"/>
            <w:vMerge/>
            <w:tcBorders>
              <w:top w:val="none" w:color="000000" w:sz="4"/>
              <w:left w:val="none" w:color="000000" w:sz="4"/>
              <w:bottom w:val="single" w:color="000000" w:sz="4"/>
              <w:right w:val="single" w:color="000000" w:sz="4"/>
            </w:tcBorders>
          </w:tcP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绿色通道救治</w:t>
            </w:r>
          </w:p>
        </w:tc>
        <w:tc>
          <w:tcPr>
            <w:tcW w:type="dxa" w:w="3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对于医疗场所在押人员必要的相关项目身体检查（包括但不限于外出医疗、住院治疗、外出检查等医疗活动）提供服务绿色通道，每出现一次未按照承诺情况提供服务的现象，扣减1分。</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4"/>
            <w:vMerge/>
            <w:tcBorders>
              <w:top w:val="none" w:color="000000" w:sz="4"/>
              <w:left w:val="single" w:color="000000" w:sz="4"/>
              <w:bottom w:val="single" w:color="000000" w:sz="4"/>
              <w:right w:val="single" w:color="000000" w:sz="4"/>
            </w:tcBorders>
          </w:tcPr>
          <w:p/>
        </w:tc>
        <w:tc>
          <w:tcPr>
            <w:tcW w:type="dxa" w:w="1284"/>
            <w:vMerge/>
            <w:tcBorders>
              <w:top w:val="none" w:color="000000" w:sz="4"/>
              <w:left w:val="none" w:color="000000" w:sz="4"/>
              <w:bottom w:val="single" w:color="000000" w:sz="4"/>
              <w:right w:val="single" w:color="000000" w:sz="4"/>
            </w:tcBorders>
          </w:tcP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医疗服务内容</w:t>
            </w:r>
          </w:p>
        </w:tc>
        <w:tc>
          <w:tcPr>
            <w:tcW w:type="dxa" w:w="3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负责组织对羁押期每满半年的在押人员，重新进行身体检查一次，每出现一个未按要求进行身体检查的人员的现象，扣减1分。</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4"/>
            <w:vMerge/>
            <w:tcBorders>
              <w:top w:val="none" w:color="000000" w:sz="4"/>
              <w:left w:val="single" w:color="000000" w:sz="4"/>
              <w:bottom w:val="single" w:color="000000" w:sz="4"/>
              <w:right w:val="single" w:color="000000" w:sz="4"/>
            </w:tcBorders>
          </w:tcPr>
          <w:p/>
        </w:tc>
        <w:tc>
          <w:tcPr>
            <w:tcW w:type="dxa" w:w="1284"/>
            <w:vMerge/>
            <w:tcBorders>
              <w:top w:val="none" w:color="000000" w:sz="4"/>
              <w:left w:val="none" w:color="000000" w:sz="4"/>
              <w:bottom w:val="single" w:color="000000" w:sz="4"/>
              <w:right w:val="single" w:color="000000" w:sz="4"/>
            </w:tcBorders>
          </w:tcP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常规巡诊服务</w:t>
            </w:r>
          </w:p>
        </w:tc>
        <w:tc>
          <w:tcPr>
            <w:tcW w:type="dxa" w:w="3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负责每日上、下午（或晚上）对在押人员常规巡诊各一次，逐监室了解在押人员身体健康情况，每出现一次未按要求进行常规巡诊的现象，扣减1分。</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4"/>
            <w:vMerge/>
            <w:tcBorders>
              <w:top w:val="none" w:color="000000" w:sz="4"/>
              <w:left w:val="single" w:color="000000" w:sz="4"/>
              <w:bottom w:val="single" w:color="000000" w:sz="4"/>
              <w:right w:val="single" w:color="000000" w:sz="4"/>
            </w:tcBorders>
          </w:tcPr>
          <w:p/>
        </w:tc>
        <w:tc>
          <w:tcPr>
            <w:tcW w:type="dxa" w:w="1284"/>
            <w:vMerge/>
            <w:tcBorders>
              <w:top w:val="none" w:color="000000" w:sz="4"/>
              <w:left w:val="none" w:color="000000" w:sz="4"/>
              <w:bottom w:val="single" w:color="000000" w:sz="4"/>
              <w:right w:val="single" w:color="000000" w:sz="4"/>
            </w:tcBorders>
          </w:tcP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人员档案简历</w:t>
            </w:r>
          </w:p>
        </w:tc>
        <w:tc>
          <w:tcPr>
            <w:tcW w:type="dxa" w:w="3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按照每人一档的规定为在押人员建立医疗档案，建立医疗文书档案，并根据看守所、拘留所的工作需要设立日常工作台账，定期移交档案与资料，每出现一次未按要求建立档案或者移交档案与资料的现象，扣减1分。</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4"/>
            <w:vMerge/>
            <w:tcBorders>
              <w:top w:val="none" w:color="000000" w:sz="4"/>
              <w:left w:val="single" w:color="000000" w:sz="4"/>
              <w:bottom w:val="single" w:color="000000" w:sz="4"/>
              <w:right w:val="single" w:color="000000" w:sz="4"/>
            </w:tcBorders>
          </w:tcPr>
          <w:p/>
        </w:tc>
        <w:tc>
          <w:tcPr>
            <w:tcW w:type="dxa" w:w="1284"/>
            <w:vMerge/>
            <w:tcBorders>
              <w:top w:val="none" w:color="000000" w:sz="4"/>
              <w:left w:val="none" w:color="000000" w:sz="4"/>
              <w:bottom w:val="single" w:color="000000" w:sz="4"/>
              <w:right w:val="single" w:color="000000" w:sz="4"/>
            </w:tcBorders>
          </w:tcP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医疗废物处理</w:t>
            </w:r>
          </w:p>
        </w:tc>
        <w:tc>
          <w:tcPr>
            <w:tcW w:type="dxa" w:w="3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负责医疗废物回收和按相关规定进行无害化处理。没出现一次没有按时按规处理，扣减1分。</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4"/>
            <w:vMerge/>
            <w:tcBorders>
              <w:top w:val="none" w:color="000000" w:sz="4"/>
              <w:left w:val="single" w:color="000000" w:sz="4"/>
              <w:bottom w:val="single" w:color="000000" w:sz="4"/>
              <w:right w:val="single" w:color="000000" w:sz="4"/>
            </w:tcBorders>
          </w:tcPr>
          <w:p/>
        </w:tc>
        <w:tc>
          <w:tcPr>
            <w:tcW w:type="dxa" w:w="1284"/>
            <w:vMerge/>
            <w:tcBorders>
              <w:top w:val="none" w:color="000000" w:sz="4"/>
              <w:left w:val="none" w:color="000000" w:sz="4"/>
              <w:bottom w:val="single" w:color="000000" w:sz="4"/>
              <w:right w:val="single" w:color="000000" w:sz="4"/>
            </w:tcBorders>
          </w:tcP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医疗药品及耗材使用及管理</w:t>
            </w:r>
          </w:p>
        </w:tc>
        <w:tc>
          <w:tcPr>
            <w:tcW w:type="dxa" w:w="3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负责医疗药品及耗材使用及管理，医生开具的药品及使用的要求要符合医疗的规定，遵循甲方规定的医疗用药用材的原则。每发现一次违规行为，扣减2分。</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2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医疗服务质量（35分）</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绿色通道救治</w:t>
            </w:r>
          </w:p>
        </w:tc>
        <w:tc>
          <w:tcPr>
            <w:tcW w:type="dxa" w:w="3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对突发急危重症者及时转运至医院，并提供绿色通道救治，每出现一次未及时转运现象，扣减5分。</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4"/>
            <w:vMerge/>
            <w:tcBorders>
              <w:top w:val="none" w:color="000000" w:sz="4"/>
              <w:left w:val="single" w:color="000000" w:sz="4"/>
              <w:bottom w:val="single" w:color="000000" w:sz="4"/>
              <w:right w:val="single" w:color="000000" w:sz="4"/>
            </w:tcBorders>
          </w:tcPr>
          <w:p/>
        </w:tc>
        <w:tc>
          <w:tcPr>
            <w:tcW w:type="dxa" w:w="1284"/>
            <w:vMerge/>
            <w:tcBorders>
              <w:top w:val="none" w:color="000000" w:sz="4"/>
              <w:left w:val="none" w:color="000000" w:sz="4"/>
              <w:bottom w:val="single" w:color="000000" w:sz="4"/>
              <w:right w:val="single" w:color="000000" w:sz="4"/>
            </w:tcBorders>
          </w:tcP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医疗纠纷或事故</w:t>
            </w:r>
          </w:p>
        </w:tc>
        <w:tc>
          <w:tcPr>
            <w:tcW w:type="dxa" w:w="3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对在押人员的治疗诊治过程中无产生纠纷或事故，每出现一次纠纷或事故，扣减5分。</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4"/>
            <w:vMerge/>
            <w:tcBorders>
              <w:top w:val="none" w:color="000000" w:sz="4"/>
              <w:left w:val="single" w:color="000000" w:sz="4"/>
              <w:bottom w:val="single" w:color="000000" w:sz="4"/>
              <w:right w:val="single" w:color="000000" w:sz="4"/>
            </w:tcBorders>
          </w:tcPr>
          <w:p/>
        </w:tc>
        <w:tc>
          <w:tcPr>
            <w:tcW w:type="dxa" w:w="1284"/>
            <w:vMerge/>
            <w:tcBorders>
              <w:top w:val="none" w:color="000000" w:sz="4"/>
              <w:left w:val="none" w:color="000000" w:sz="4"/>
              <w:bottom w:val="single" w:color="000000" w:sz="4"/>
              <w:right w:val="single" w:color="000000" w:sz="4"/>
            </w:tcBorders>
          </w:tcP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治疗诊治投诉</w:t>
            </w:r>
          </w:p>
        </w:tc>
        <w:tc>
          <w:tcPr>
            <w:tcW w:type="dxa" w:w="3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对在押人员的治疗诊治过程中未出现在押人员投诉情况，每出现一次投诉现象，扣减3分。</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合同约定的其他事项（5分）</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满足合同的其他约定（除上述请况以外的）</w:t>
            </w:r>
          </w:p>
        </w:tc>
        <w:tc>
          <w:tcPr>
            <w:tcW w:type="dxa" w:w="3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936"/>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合计</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center"/>
      </w:pPr>
      <w:r>
        <w:rPr>
          <w:sz w:val="24"/>
          <w:b/>
        </w:rPr>
        <w:t>（2）《违法犯罪嫌疑人体检服务考核表》（适用于看守所、执法办案管理中心）</w:t>
      </w:r>
    </w:p>
    <w:p>
      <w:pPr>
        <w:pStyle w:val="null3"/>
        <w:jc w:val="both"/>
      </w:pPr>
      <w:r>
        <w:rPr>
          <w:sz w:val="24"/>
          <w:b/>
        </w:rPr>
        <w:t>验收单位：                                                医院名称：</w:t>
      </w:r>
    </w:p>
    <w:p>
      <w:pPr>
        <w:pStyle w:val="null3"/>
        <w:jc w:val="both"/>
      </w:pPr>
      <w:r>
        <w:rPr>
          <w:sz w:val="24"/>
        </w:rPr>
        <w:t>考核人员：               确认结果：                考核日期：</w:t>
      </w:r>
    </w:p>
    <w:tbl>
      <w:tblPr>
        <w:tblW w:w="0" w:type="auto"/>
        <w:tblBorders>
          <w:top w:val="none" w:color="000000" w:sz="4"/>
          <w:left w:val="none" w:color="000000" w:sz="4"/>
          <w:bottom w:val="none" w:color="000000" w:sz="4"/>
          <w:right w:val="none" w:color="000000" w:sz="4"/>
          <w:insideH w:val="none"/>
          <w:insideV w:val="none"/>
        </w:tblBorders>
      </w:tblPr>
      <w:tblGrid>
        <w:gridCol w:w="509"/>
        <w:gridCol w:w="1271"/>
        <w:gridCol w:w="2627"/>
        <w:gridCol w:w="2543"/>
        <w:gridCol w:w="593"/>
        <w:gridCol w:w="763"/>
      </w:tblGrid>
      <w:tr>
        <w:tc>
          <w:tcPr>
            <w:tcW w:type="dxa" w:w="50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编号</w:t>
            </w:r>
          </w:p>
        </w:tc>
        <w:tc>
          <w:tcPr>
            <w:tcW w:type="dxa" w:w="12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项目</w:t>
            </w:r>
          </w:p>
        </w:tc>
        <w:tc>
          <w:tcPr>
            <w:tcW w:type="dxa" w:w="262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考核内容</w:t>
            </w:r>
          </w:p>
        </w:tc>
        <w:tc>
          <w:tcPr>
            <w:tcW w:type="dxa" w:w="254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考核规则</w:t>
            </w:r>
          </w:p>
        </w:tc>
        <w:tc>
          <w:tcPr>
            <w:tcW w:type="dxa" w:w="59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得分</w:t>
            </w:r>
          </w:p>
        </w:tc>
        <w:tc>
          <w:tcPr>
            <w:tcW w:type="dxa" w:w="7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备注</w:t>
            </w:r>
          </w:p>
        </w:tc>
      </w:tr>
      <w:tr>
        <w:tc>
          <w:tcPr>
            <w:tcW w:type="dxa" w:w="5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2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医护人员配置（15分）</w:t>
            </w:r>
          </w:p>
        </w:tc>
        <w:tc>
          <w:tcPr>
            <w:tcW w:type="dxa" w:w="2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医护人员配置合理，能保障合同时间段内体检的要求；资质满足合同要求</w:t>
            </w:r>
          </w:p>
        </w:tc>
        <w:tc>
          <w:tcPr>
            <w:tcW w:type="dxa" w:w="25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不能满足每天合同时间段内体检，每次扣5分；医护人员资质不满足要求，每人次扣1分</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09"/>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2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及时根据采购人的要求更换医护人员</w:t>
            </w:r>
          </w:p>
        </w:tc>
        <w:tc>
          <w:tcPr>
            <w:tcW w:type="dxa" w:w="25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未能能换，扣5分</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体检设备配置及运行（15分）</w:t>
            </w:r>
          </w:p>
        </w:tc>
        <w:tc>
          <w:tcPr>
            <w:tcW w:type="dxa" w:w="2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各检查设备完善，运行正常</w:t>
            </w:r>
          </w:p>
        </w:tc>
        <w:tc>
          <w:tcPr>
            <w:tcW w:type="dxa" w:w="25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每出现一次设备故障扣1分</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2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检验报告质量及时效性（45分）</w:t>
            </w:r>
          </w:p>
        </w:tc>
        <w:tc>
          <w:tcPr>
            <w:tcW w:type="dxa" w:w="2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检验报告按合同要求的时效出具</w:t>
            </w:r>
          </w:p>
        </w:tc>
        <w:tc>
          <w:tcPr>
            <w:tcW w:type="dxa" w:w="25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每逾期1次，扣5分</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09"/>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2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同一体检人各项检查报告结果间不出现矛盾结果</w:t>
            </w:r>
          </w:p>
        </w:tc>
        <w:tc>
          <w:tcPr>
            <w:tcW w:type="dxa" w:w="25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每出现1次矛盾的情况扣2分</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09"/>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2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检验报告准确完善</w:t>
            </w:r>
          </w:p>
        </w:tc>
        <w:tc>
          <w:tcPr>
            <w:tcW w:type="dxa" w:w="25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每出现1次体检结果不准确扣5分</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2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体检数量、金额（20分）</w:t>
            </w:r>
          </w:p>
        </w:tc>
        <w:tc>
          <w:tcPr>
            <w:tcW w:type="dxa" w:w="2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每季度体检人员及检查清单项目清楚、完整，并提供电子版清单</w:t>
            </w:r>
          </w:p>
        </w:tc>
        <w:tc>
          <w:tcPr>
            <w:tcW w:type="dxa" w:w="25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不清晰或者不详细或不提供电子版清单，每次扣0.5分</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09"/>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2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体检正式发票</w:t>
            </w:r>
          </w:p>
        </w:tc>
        <w:tc>
          <w:tcPr>
            <w:tcW w:type="dxa" w:w="25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未及时提供，每次扣1分</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09"/>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2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体检数量与监所收到体检报告一致</w:t>
            </w:r>
          </w:p>
        </w:tc>
        <w:tc>
          <w:tcPr>
            <w:tcW w:type="dxa" w:w="25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不一致，每次扣1分</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09"/>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2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体检费用金额与清单、登记本一致</w:t>
            </w:r>
          </w:p>
        </w:tc>
        <w:tc>
          <w:tcPr>
            <w:tcW w:type="dxa" w:w="25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不一致，每次扣1分</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09"/>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2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体检登记本记录清晰、详细</w:t>
            </w:r>
          </w:p>
        </w:tc>
        <w:tc>
          <w:tcPr>
            <w:tcW w:type="dxa" w:w="25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不清晰或者不详细，每次扣0.5分</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合同约定的其他事项（5分）</w:t>
            </w:r>
          </w:p>
        </w:tc>
        <w:tc>
          <w:tcPr>
            <w:tcW w:type="dxa" w:w="2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满足合同的其他约定（除上述请况以外的）</w:t>
            </w:r>
          </w:p>
        </w:tc>
        <w:tc>
          <w:tcPr>
            <w:tcW w:type="dxa" w:w="25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950"/>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合计</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sz w:val="24"/>
          <w:b/>
        </w:rPr>
        <w:t>十、履约保证金</w:t>
      </w:r>
    </w:p>
    <w:p>
      <w:pPr>
        <w:pStyle w:val="null3"/>
        <w:ind w:firstLine="480"/>
        <w:jc w:val="both"/>
      </w:pPr>
      <w:r>
        <w:rPr>
          <w:sz w:val="24"/>
        </w:rPr>
        <w:t>乙方在合同签订之日起5个工作日内，应向甲方提交以甲方为受益人的金额为合同总价 5 %的履约保证金（以支票、汇票、本票或者金融机构、担保机构出具的保函等非现金形式提交）。乙方履行完全部的合同义务后，十个工作日内甲方一次性无息退还乙方提交的履约保证金。甲方逾期退还履约保证金的，从逾期之日起每日按履约保证金3‰的数额向乙方支付违约金。</w:t>
      </w:r>
    </w:p>
    <w:p>
      <w:pPr>
        <w:pStyle w:val="null3"/>
        <w:ind w:firstLine="480"/>
        <w:jc w:val="both"/>
      </w:pPr>
      <w:r>
        <w:rPr>
          <w:sz w:val="24"/>
          <w:b/>
        </w:rPr>
        <w:t>十一、保密</w:t>
      </w:r>
    </w:p>
    <w:p>
      <w:pPr>
        <w:pStyle w:val="null3"/>
        <w:ind w:firstLine="480"/>
        <w:jc w:val="both"/>
      </w:pPr>
      <w:r>
        <w:rPr>
          <w:sz w:val="24"/>
        </w:rPr>
        <w:t>（一）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80"/>
        <w:jc w:val="both"/>
      </w:pPr>
      <w:r>
        <w:rPr>
          <w:sz w:val="24"/>
        </w:rPr>
        <w:t>（二）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80"/>
        <w:jc w:val="both"/>
      </w:pPr>
      <w:r>
        <w:rPr>
          <w:sz w:val="24"/>
        </w:rPr>
        <w:t>（三）除了合同本身之外，上款所列举的任何物件均是甲方的财产。如果甲方有要求，乙方在完成合同后应将这些物件及全部复制件还给甲方。</w:t>
      </w:r>
    </w:p>
    <w:p>
      <w:pPr>
        <w:pStyle w:val="null3"/>
        <w:ind w:firstLine="480"/>
        <w:jc w:val="both"/>
      </w:pPr>
      <w:r>
        <w:rPr>
          <w:sz w:val="24"/>
        </w:rPr>
        <w:t>（四）乙方派驻甲方的所有医护人员及参加体检的所有工作人员，不得向与本合同无关的任何第三方透露本合同内容及工作内容、所有资料信息。</w:t>
      </w:r>
    </w:p>
    <w:p>
      <w:pPr>
        <w:pStyle w:val="null3"/>
        <w:ind w:firstLine="480"/>
        <w:jc w:val="both"/>
      </w:pPr>
      <w:r>
        <w:rPr>
          <w:sz w:val="24"/>
          <w:b/>
        </w:rPr>
        <w:t>十二、违约责任与赔偿损失</w:t>
      </w:r>
    </w:p>
    <w:p>
      <w:pPr>
        <w:pStyle w:val="null3"/>
        <w:ind w:firstLine="480"/>
        <w:jc w:val="both"/>
      </w:pPr>
      <w:r>
        <w:rPr>
          <w:sz w:val="24"/>
        </w:rPr>
        <w:t>（一）乙方提供的服务不符合采购文件、投标文件或本合同规定的，甲方有权拒收，并且按照履约考核结果进行支付金额的扣罚。</w:t>
      </w:r>
    </w:p>
    <w:p>
      <w:pPr>
        <w:pStyle w:val="null3"/>
        <w:ind w:firstLine="480"/>
        <w:jc w:val="both"/>
      </w:pPr>
      <w:r>
        <w:rPr>
          <w:sz w:val="24"/>
        </w:rPr>
        <w:t>（二）对乙方未按排班需求规定要求配足医务人员的，甲方按实际到岗人数履约考核支付经费，如果因人数不足造成后果时追究乙方相应的责任。</w:t>
      </w:r>
    </w:p>
    <w:p>
      <w:pPr>
        <w:pStyle w:val="null3"/>
        <w:ind w:firstLine="480"/>
        <w:jc w:val="both"/>
      </w:pPr>
      <w:r>
        <w:rPr>
          <w:sz w:val="24"/>
        </w:rPr>
        <w:t>（三）乙方派驻的医护人员违反相关规定和制度，造成后果的，追究乙方管理责任。涉及违法的追究有关人员的法律责任。</w:t>
      </w:r>
    </w:p>
    <w:p>
      <w:pPr>
        <w:pStyle w:val="null3"/>
        <w:ind w:firstLine="480"/>
        <w:jc w:val="both"/>
      </w:pPr>
      <w:r>
        <w:rPr>
          <w:sz w:val="24"/>
        </w:rPr>
        <w:t>（四）甲方无正当理由拒收接受服务，到期拒付服务款项的，甲方向乙方偿付本合同总价5%的违约金。甲方逾期付款，则每日按到期应付金额的1‰向乙方偿付违约金。</w:t>
      </w:r>
    </w:p>
    <w:p>
      <w:pPr>
        <w:pStyle w:val="null3"/>
        <w:ind w:firstLine="480"/>
        <w:jc w:val="both"/>
      </w:pPr>
      <w:r>
        <w:rPr>
          <w:sz w:val="24"/>
        </w:rPr>
        <w:t>（五）由于乙方重大过失或故意致体检结果错误，导致在押人员在羁押场所内病情恶化或死亡的，乙方构成违约。甲方可以选择解除合同或要求乙方支付合同总限价10%以内的违约金，并追偿因此遭受的经济损失。</w:t>
      </w:r>
    </w:p>
    <w:p>
      <w:pPr>
        <w:pStyle w:val="null3"/>
        <w:ind w:firstLine="480"/>
        <w:jc w:val="both"/>
      </w:pPr>
      <w:r>
        <w:rPr>
          <w:sz w:val="24"/>
        </w:rPr>
        <w:t>（六）甲方无故解除合同的，应按本合同总限价的10%向乙方支付违约金。</w:t>
      </w:r>
    </w:p>
    <w:p>
      <w:pPr>
        <w:pStyle w:val="null3"/>
        <w:ind w:firstLine="480"/>
        <w:jc w:val="both"/>
      </w:pPr>
      <w:r>
        <w:rPr>
          <w:sz w:val="24"/>
        </w:rPr>
        <w:t>（七）其它违约责任按《中华人民共和国民法典·合同篇》处理。</w:t>
      </w:r>
    </w:p>
    <w:p>
      <w:pPr>
        <w:pStyle w:val="null3"/>
        <w:ind w:firstLine="480"/>
        <w:jc w:val="both"/>
      </w:pPr>
      <w:r>
        <w:rPr>
          <w:sz w:val="24"/>
          <w:b/>
        </w:rPr>
        <w:t>十三、争端的解决</w:t>
      </w:r>
    </w:p>
    <w:p>
      <w:pPr>
        <w:pStyle w:val="null3"/>
        <w:ind w:firstLine="480"/>
        <w:jc w:val="both"/>
      </w:pPr>
      <w:r>
        <w:rPr>
          <w:sz w:val="24"/>
        </w:rPr>
        <w:t>合同执行过程中发生的任何争议，如双方不能通过友好协商解决，甲、乙双方一致同意向甲方所在地海珠区人民法院提起诉讼。</w:t>
      </w:r>
    </w:p>
    <w:p>
      <w:pPr>
        <w:pStyle w:val="null3"/>
        <w:ind w:firstLine="480"/>
        <w:jc w:val="both"/>
      </w:pPr>
      <w:r>
        <w:rPr>
          <w:sz w:val="24"/>
          <w:b/>
        </w:rPr>
        <w:t>十四、不可抗力</w:t>
      </w:r>
    </w:p>
    <w:p>
      <w:pPr>
        <w:pStyle w:val="null3"/>
        <w:ind w:firstLine="480"/>
        <w:jc w:val="both"/>
      </w:pPr>
      <w:r>
        <w:rPr>
          <w:sz w:val="24"/>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sz w:val="24"/>
          <w:b/>
        </w:rPr>
        <w:t>十五、税费</w:t>
      </w:r>
    </w:p>
    <w:p>
      <w:pPr>
        <w:pStyle w:val="null3"/>
        <w:ind w:firstLine="480"/>
        <w:jc w:val="both"/>
      </w:pPr>
      <w:r>
        <w:rPr>
          <w:sz w:val="24"/>
        </w:rPr>
        <w:t>在中国境内、外发生的与本合同执行有关的一切税费均由乙方负担。</w:t>
      </w:r>
    </w:p>
    <w:p>
      <w:pPr>
        <w:pStyle w:val="null3"/>
        <w:ind w:firstLine="480"/>
        <w:jc w:val="both"/>
      </w:pPr>
      <w:r>
        <w:rPr>
          <w:sz w:val="24"/>
          <w:b/>
        </w:rPr>
        <w:t>十六、其它</w:t>
      </w:r>
    </w:p>
    <w:p>
      <w:pPr>
        <w:pStyle w:val="null3"/>
        <w:ind w:firstLine="480"/>
        <w:jc w:val="both"/>
      </w:pPr>
      <w:r>
        <w:rPr>
          <w:sz w:val="24"/>
        </w:rPr>
        <w:t>（一）本合同所有附件、招标文件、投标文件、中标通知书均为合同的有效组成部分，与本合同具有同等法律效力。</w:t>
      </w:r>
    </w:p>
    <w:p>
      <w:pPr>
        <w:pStyle w:val="null3"/>
        <w:ind w:firstLine="480"/>
        <w:jc w:val="both"/>
      </w:pPr>
      <w:r>
        <w:rPr>
          <w:sz w:val="24"/>
        </w:rPr>
        <w:t>（二）在执行本合同的过程中，所有经双方签署确认的文件（包括会议纪要、补充协议、往来信函）即成为本合同的有效组成部分。</w:t>
      </w:r>
    </w:p>
    <w:p>
      <w:pPr>
        <w:pStyle w:val="null3"/>
        <w:ind w:firstLine="480"/>
        <w:jc w:val="both"/>
      </w:pPr>
      <w:r>
        <w:rPr>
          <w:sz w:val="24"/>
        </w:rPr>
        <w:t>（三）如一方地址、电话、传真号码有变更，应在变更当日内书面通知对方，否则，应承担相应责任。</w:t>
      </w:r>
    </w:p>
    <w:p>
      <w:pPr>
        <w:pStyle w:val="null3"/>
        <w:ind w:firstLine="480"/>
        <w:jc w:val="both"/>
      </w:pPr>
      <w:r>
        <w:rPr>
          <w:sz w:val="24"/>
        </w:rPr>
        <w:t>（四）除甲方事先书面同意外，乙方不得部分或全部转让其应履行的合同项下的义务。</w:t>
      </w:r>
    </w:p>
    <w:p>
      <w:pPr>
        <w:pStyle w:val="null3"/>
        <w:ind w:firstLine="480"/>
        <w:jc w:val="both"/>
      </w:pPr>
      <w:r>
        <w:rPr>
          <w:sz w:val="24"/>
          <w:b/>
        </w:rPr>
        <w:t>十七、合同生效</w:t>
      </w:r>
    </w:p>
    <w:p>
      <w:pPr>
        <w:pStyle w:val="null3"/>
        <w:ind w:firstLine="480"/>
        <w:jc w:val="both"/>
      </w:pPr>
      <w:r>
        <w:rPr>
          <w:sz w:val="24"/>
        </w:rPr>
        <w:t>（一）合同自甲乙双方法人代表或其授权代表签字盖章之日起生效。</w:t>
      </w:r>
    </w:p>
    <w:p>
      <w:pPr>
        <w:pStyle w:val="null3"/>
        <w:ind w:firstLine="480"/>
        <w:jc w:val="both"/>
      </w:pPr>
      <w:r>
        <w:rPr>
          <w:sz w:val="24"/>
        </w:rPr>
        <w:t>（二）合同壹式份，其中甲乙双方各执份，采购代理机构执壹份，监管部分执壹份。</w:t>
      </w:r>
    </w:p>
    <w:p>
      <w:pPr>
        <w:pStyle w:val="null3"/>
        <w:ind w:firstLine="480"/>
        <w:jc w:val="both"/>
      </w:pPr>
      <w:r>
        <w:rPr/>
        <w:t xml:space="preserve"> </w:t>
      </w:r>
    </w:p>
    <w:p>
      <w:pPr>
        <w:pStyle w:val="null3"/>
        <w:ind w:firstLine="480"/>
        <w:jc w:val="both"/>
      </w:pPr>
      <w:r>
        <w:rPr>
          <w:sz w:val="24"/>
        </w:rPr>
        <w:t>甲方（盖章）：                         乙方（盖章）：</w:t>
      </w:r>
    </w:p>
    <w:p>
      <w:pPr>
        <w:pStyle w:val="null3"/>
        <w:ind w:firstLine="480"/>
        <w:jc w:val="both"/>
      </w:pPr>
      <w:r>
        <w:rPr>
          <w:sz w:val="24"/>
        </w:rPr>
        <w:t>签名：                                      签名：</w:t>
      </w:r>
    </w:p>
    <w:p>
      <w:pPr>
        <w:pStyle w:val="null3"/>
        <w:ind w:firstLine="480"/>
        <w:jc w:val="both"/>
      </w:pPr>
      <w:r>
        <w:rPr>
          <w:sz w:val="24"/>
        </w:rPr>
        <w:t>甲方纳税人识别号：                  乙方纳税人识别号：</w:t>
      </w:r>
    </w:p>
    <w:p>
      <w:pPr>
        <w:pStyle w:val="null3"/>
        <w:ind w:firstLine="480"/>
        <w:jc w:val="both"/>
      </w:pPr>
      <w:r>
        <w:rPr>
          <w:sz w:val="24"/>
        </w:rPr>
        <w:t>甲方开户行：                            乙方开户行：</w:t>
      </w:r>
    </w:p>
    <w:p>
      <w:pPr>
        <w:pStyle w:val="null3"/>
        <w:ind w:firstLine="480"/>
        <w:jc w:val="both"/>
      </w:pPr>
      <w:r>
        <w:rPr>
          <w:sz w:val="24"/>
        </w:rPr>
        <w:t>甲方开户名称：                         乙方开户名称：</w:t>
      </w:r>
    </w:p>
    <w:p>
      <w:pPr>
        <w:pStyle w:val="null3"/>
        <w:ind w:firstLine="480"/>
        <w:jc w:val="both"/>
      </w:pPr>
      <w:r>
        <w:rPr>
          <w:sz w:val="24"/>
        </w:rPr>
        <w:t>甲方银行账号：                         乙方银行账号：</w:t>
      </w:r>
    </w:p>
    <w:p>
      <w:pPr>
        <w:pStyle w:val="null3"/>
        <w:ind w:firstLine="480"/>
        <w:jc w:val="both"/>
      </w:pPr>
      <w:r>
        <w:rPr>
          <w:sz w:val="24"/>
        </w:rPr>
        <w:t>签定地点：</w:t>
      </w:r>
    </w:p>
    <w:p>
      <w:pPr>
        <w:pStyle w:val="null3"/>
        <w:ind w:firstLine="480"/>
        <w:jc w:val="both"/>
      </w:pPr>
      <w:r>
        <w:rPr>
          <w:sz w:val="24"/>
        </w:rPr>
        <w:t>签定日期：   年  月  日               签定日期：   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440105-2025-00185</w:t>
      </w:r>
    </w:p>
    <w:p>
      <w:pPr>
        <w:pStyle w:val="null3"/>
        <w:jc w:val="center"/>
        <w:outlineLvl w:val="3"/>
      </w:pPr>
      <w:r>
        <w:rPr>
          <w:sz w:val="24"/>
          <w:b/>
        </w:rPr>
        <w:t>采购项目编号：</w:t>
      </w:r>
      <w:r>
        <w:rPr>
          <w:sz w:val="24"/>
          <w:b/>
        </w:rPr>
        <w:t>GZCQC2400FG05018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广州市公安局海珠区分局监管场所医疗服务及违法犯罪嫌疑人体检服务项目</w:t>
      </w:r>
      <w:r>
        <w:rPr>
          <w:u w:val="single"/>
        </w:rPr>
        <w:t>”</w:t>
      </w:r>
      <w:r>
        <w:rPr/>
        <w:t>项目的招标[采购项目编号为：</w:t>
      </w:r>
      <w:r>
        <w:rPr>
          <w:u w:val="single"/>
        </w:rPr>
        <w:t>GZCQC2400FG05018</w:t>
      </w:r>
      <w:r>
        <w:rPr/>
        <w:t>]，我方愿参与投标。</w:t>
      </w:r>
    </w:p>
    <w:p>
      <w:pPr>
        <w:pStyle w:val="null3"/>
        <w:ind w:firstLine="480"/>
      </w:pPr>
      <w:r>
        <w:rPr/>
        <w:t>我方确认收到贵方提供的</w:t>
      </w:r>
      <w:r>
        <w:rPr>
          <w:u w:val="single"/>
        </w:rPr>
        <w:t>“</w:t>
      </w:r>
      <w:r>
        <w:rPr>
          <w:u w:val="single"/>
        </w:rPr>
        <w:t>广州市公安局海珠区分局监管场所医疗服务及违法犯罪嫌疑人体检服务项目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广州市公安局海珠区分局监管场所医疗服务及违法犯罪嫌疑人体检服务项目</w:t>
      </w:r>
      <w:r>
        <w:rPr/>
        <w:t>”项目采购[采购项目编号为</w:t>
      </w:r>
      <w:r>
        <w:rPr/>
        <w:t>GZCQC2400FG05018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广州市公安局海珠区分局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广州市公安局海珠区分局监管场所医疗服务及违法犯罪嫌疑人体检服务项目</w:t>
      </w:r>
      <w:r>
        <w:rPr/>
        <w:t>招标中获中标（采购项目编号：</w:t>
      </w:r>
      <w:r>
        <w:rPr/>
        <w:t>GZCQC2400FG05018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