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440442-2024-00677</w:t>
      </w:r>
    </w:p>
    <w:p>
      <w:pPr>
        <w:pStyle w:val="null3"/>
        <w:jc w:val="center"/>
        <w:outlineLvl w:val="3"/>
      </w:pPr>
      <w:r>
        <w:rPr>
          <w:sz w:val="24"/>
          <w:b/>
        </w:rPr>
        <w:t>采购项目编号：</w:t>
      </w:r>
      <w:r>
        <w:rPr>
          <w:sz w:val="24"/>
          <w:b/>
        </w:rPr>
        <w:t>GZCQC2401HG11014</w:t>
      </w:r>
    </w:p>
    <w:p>
      <w:pPr>
        <w:pStyle w:val="null3"/>
        <w:jc w:val="center"/>
        <w:outlineLvl w:val="3"/>
      </w:pPr>
      <w:r>
        <w:rPr>
          <w:sz w:val="24"/>
          <w:b/>
        </w:rPr>
        <w:t>项目名称：</w:t>
      </w:r>
      <w:r>
        <w:rPr>
          <w:sz w:val="24"/>
          <w:b/>
        </w:rPr>
        <w:t>广州医科大学附属第一医院横琴医院（横琴粤澳深度合作区中心医院）医疗设备采购项目</w:t>
      </w:r>
    </w:p>
    <w:p>
      <w:pPr>
        <w:pStyle w:val="null3"/>
        <w:jc w:val="center"/>
        <w:outlineLvl w:val="3"/>
      </w:pPr>
      <w:r>
        <w:rPr>
          <w:sz w:val="24"/>
          <w:b/>
        </w:rPr>
        <w:t>采购人：</w:t>
      </w:r>
      <w:r>
        <w:rPr>
          <w:sz w:val="24"/>
          <w:b/>
        </w:rPr>
        <w:t>广州医科大学附属第一医院横琴医院（横琴粤澳深度合作区中心医院）</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广州医科大学附属第一医院横琴医院（横琴粤澳深度合作区中心医院）</w:t>
      </w:r>
      <w:r>
        <w:rPr/>
        <w:t>的委托，采用</w:t>
      </w:r>
      <w:r>
        <w:rPr/>
        <w:t>公开招标</w:t>
      </w:r>
      <w:r>
        <w:rPr/>
        <w:t>方式组织采购</w:t>
      </w:r>
      <w:r>
        <w:rPr/>
        <w:t>广州医科大学附属第一医院横琴医院（横琴粤澳深度合作区中心医院）医疗设备采购项目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广州医科大学附属第一医院横琴医院（横琴粤澳深度合作区中心医院）医疗设备采购项目</w:t>
      </w:r>
    </w:p>
    <w:p>
      <w:pPr>
        <w:pStyle w:val="null3"/>
        <w:ind w:firstLine="480"/>
      </w:pPr>
      <w:r>
        <w:rPr/>
        <w:t>采购计划编号：</w:t>
      </w:r>
      <w:r>
        <w:rPr/>
        <w:t>440442-2024-00677</w:t>
      </w:r>
    </w:p>
    <w:p>
      <w:pPr>
        <w:pStyle w:val="null3"/>
        <w:ind w:firstLine="480"/>
      </w:pPr>
      <w:r>
        <w:rPr/>
        <w:t>采购项目编号：</w:t>
      </w:r>
      <w:r>
        <w:rPr/>
        <w:t>GZCQC2401HG11014</w:t>
      </w:r>
    </w:p>
    <w:p>
      <w:pPr>
        <w:pStyle w:val="null3"/>
        <w:ind w:firstLine="480"/>
      </w:pPr>
      <w:r>
        <w:rPr/>
        <w:t>采购方式：</w:t>
      </w:r>
      <w:r>
        <w:rPr/>
        <w:t>公开招标</w:t>
      </w:r>
    </w:p>
    <w:p>
      <w:pPr>
        <w:pStyle w:val="null3"/>
        <w:ind w:firstLine="480"/>
      </w:pPr>
      <w:r>
        <w:rPr/>
        <w:t>预算金额：</w:t>
      </w:r>
      <w:r>
        <w:rPr/>
        <w:t>2,800,000.00</w:t>
      </w:r>
      <w:r>
        <w:rPr/>
        <w:t>元</w:t>
      </w:r>
    </w:p>
    <w:p>
      <w:pPr>
        <w:pStyle w:val="null3"/>
        <w:outlineLvl w:val="3"/>
      </w:pPr>
      <w:r>
        <w:rPr>
          <w:sz w:val="24"/>
          <w:b/>
        </w:rPr>
        <w:t>2.项目内容及需求情况（采购项目技术规格、参数及要求）</w:t>
      </w:r>
    </w:p>
    <w:p>
      <w:pPr>
        <w:pStyle w:val="null3"/>
      </w:pPr>
      <w:r>
        <w:rPr/>
        <w:t>采购包1(3D高清电子腹腔镜系统):</w:t>
      </w:r>
    </w:p>
    <w:p>
      <w:pPr>
        <w:pStyle w:val="null3"/>
      </w:pPr>
      <w:r>
        <w:rPr/>
        <w:t>采购包预算金额：2,800,000.00元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3D高清电子腹腔镜系统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合同履行期限：自合同签订生效之日起30天内完成供货、完整、调试并验收完毕。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2）有依法缴纳税收和社会保障资金的良好记录：投标文件中提供《资格条件承诺函》（按提供的承诺函格式响应）。</w:t>
      </w:r>
    </w:p>
    <w:p>
      <w:pPr>
        <w:pStyle w:val="null3"/>
      </w:pPr>
      <w:r>
        <w:rPr/>
        <w:t>3）具有良好的商业信誉和健全的财务会计制度：投标文件中提供《资格条件承诺函》（按提供的承诺函格式响应）。</w:t>
      </w:r>
    </w:p>
    <w:p>
      <w:pPr>
        <w:pStyle w:val="null3"/>
      </w:pPr>
      <w:r>
        <w:rPr/>
        <w:t>4）履行合同所必需的设备和专业技术能力：投标文件中提供《资格条件承诺函》（按提供的承诺函格式响应）。</w:t>
      </w:r>
    </w:p>
    <w:p>
      <w:pPr>
        <w:pStyle w:val="null3"/>
      </w:pPr>
      <w:r>
        <w:rPr/>
        <w:t>5）参加采购活动前3年内，在经营活动中没有重大违法记录：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采购包1（3D高清电子腹腔镜系统）：</w:t>
      </w:r>
      <w:r>
        <w:rPr/>
        <w:t>根据《政府采购促进中小企业发展管理办法》的规定，本采购包属于“按照本办法规定预留采购份额无法确保充分供应、充分竞争，或者存在可能影响政府采购目标实现的情形”，本采购包不属于专门面向中小企业采购。 本采购包的所属行业为“工业”，请按该行业划分标准进行中小企业声明。</w:t>
      </w:r>
    </w:p>
    <w:p>
      <w:pPr>
        <w:pStyle w:val="null3"/>
        <w:outlineLvl w:val="3"/>
      </w:pPr>
      <w:r>
        <w:rPr>
          <w:sz w:val="24"/>
          <w:b/>
        </w:rPr>
        <w:t>3.本项目特定的资格要求：</w:t>
      </w:r>
    </w:p>
    <w:p>
      <w:pPr>
        <w:pStyle w:val="null3"/>
      </w:pPr>
      <w:r>
        <w:rPr/>
        <w:t>采购包1（3D高清电子腹腔镜系统）：</w:t>
      </w:r>
    </w:p>
    <w:p>
      <w:pPr>
        <w:pStyle w:val="null3"/>
      </w:pPr>
      <w:r>
        <w:rPr/>
        <w:t>1)投标人未被列入“信用中国”网站（www.creditchina.gov.cn）以下任意记录名单之一：①记录失信被执行人；②重大税收违法失信主体；③政府采购严重违法失信行为记录名单。同时，不处于中国政府采购网（www.ccgp.gov.cn）“政府采购严重违法失信行为信息记录”中的禁止参加政府采购活动期间。工商注册所在地在珠海市的投标人还须同时提供“信用中国（广东珠海）”网站（http：//credit.zhuhai.gov.cn/）的信用记录查询结果。（说明：①投标人的投标文件可不提供本项证明文件，由采购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投标人为生产企业：所投产品为第一类医疗器械，提供食品药品监督管理部门签发的有效的《医疗器械生产备案凭证》复印件；所投产品为第二、三类医疗器械，提供食品药品监督管理部门签发的有效的《医疗器械生产许可证》复印件。（如国家另有规定，则适用其规定）。 投标人为非生产企业：所投产品为第二类医疗器械，提供食品药品监督管理部门签发的有效的《医疗器械经营备案凭证》复印件；所投产品为第三类医疗器械，提供食品药品监督管理部门签发的有效的《医疗器械经营企业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广州医科大学附属第一医院横琴医院（横琴粤澳深度合作区中心医院）</w:t>
      </w:r>
    </w:p>
    <w:p>
      <w:pPr>
        <w:pStyle w:val="null3"/>
        <w:ind w:firstLine="480"/>
      </w:pPr>
      <w:r>
        <w:rPr/>
        <w:t xml:space="preserve"> 地址：</w:t>
      </w:r>
      <w:r>
        <w:rPr/>
        <w:t>横琴粤澳深度合作区宝兴路118号</w:t>
      </w:r>
    </w:p>
    <w:p>
      <w:pPr>
        <w:pStyle w:val="null3"/>
        <w:ind w:firstLine="480"/>
      </w:pPr>
      <w:r>
        <w:rPr/>
        <w:t xml:space="preserve"> 联系方式：</w:t>
      </w:r>
      <w:r>
        <w:rPr/>
        <w:t>0756-3313895</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1、项目属性：货物类。</w:t>
      </w:r>
    </w:p>
    <w:p>
      <w:pPr>
        <w:pStyle w:val="null3"/>
        <w:ind w:firstLine="480"/>
      </w:pPr>
      <w:r>
        <w:rPr>
          <w:sz w:val="24"/>
        </w:rPr>
        <w:t>2、投标人应对所投项目进行整体投标，不允许仅对项目内其中部分内容进行投标。</w:t>
      </w:r>
    </w:p>
    <w:p>
      <w:pPr>
        <w:pStyle w:val="null3"/>
        <w:ind w:firstLine="480"/>
      </w:pPr>
      <w:r>
        <w:rPr>
          <w:sz w:val="24"/>
        </w:rPr>
        <w:t>★3、凡属于《中华人民共和国实施强制性产品认证的产品目录》的产品，请投标人在投标文件中承诺在交货时提供该产品的“中国强制性产品认证”（CCC认证）证书。</w:t>
      </w:r>
      <w:r>
        <w:rPr>
          <w:sz w:val="24"/>
          <w:b/>
        </w:rPr>
        <w:t>（投标人在投标文件提供承诺函，格式自拟）</w:t>
      </w:r>
    </w:p>
    <w:p>
      <w:pPr>
        <w:pStyle w:val="null3"/>
        <w:jc w:val="both"/>
      </w:pPr>
      <w:r>
        <w:rPr>
          <w:sz w:val="24"/>
          <w:b/>
        </w:rPr>
        <w:t>二、《资格条件承诺函》格式</w:t>
      </w:r>
    </w:p>
    <w:p>
      <w:pPr>
        <w:pStyle w:val="null3"/>
        <w:ind w:firstLine="482"/>
        <w:jc w:val="both"/>
      </w:pPr>
      <w:r>
        <w:rPr>
          <w:sz w:val="24"/>
          <w:b/>
        </w:rPr>
        <w:t>投标人须在投标文件中按以下格式提供《资格条件承诺函》：</w:t>
      </w:r>
    </w:p>
    <w:p>
      <w:pPr>
        <w:pStyle w:val="null3"/>
        <w:jc w:val="center"/>
      </w:pPr>
      <w:r>
        <w:rPr>
          <w:sz w:val="24"/>
          <w:b/>
        </w:rPr>
        <w:t>资格条件承诺函</w:t>
      </w:r>
    </w:p>
    <w:p>
      <w:pPr>
        <w:pStyle w:val="null3"/>
        <w:ind w:firstLine="480"/>
        <w:jc w:val="both"/>
      </w:pPr>
      <w:r>
        <w:rPr>
          <w:sz w:val="24"/>
        </w:rPr>
        <w:t>我方</w:t>
      </w:r>
      <w:r>
        <w:rPr>
          <w:sz w:val="24"/>
          <w:u w:val="single"/>
        </w:rPr>
        <w:t>（供应商名称）</w:t>
      </w:r>
      <w:r>
        <w:rPr>
          <w:sz w:val="24"/>
        </w:rPr>
        <w:t>符合《中华人民共和国政府采购法》第二十二条第一款第（二）项、第（三）项、第（四）项、第（五）项规定条件，具体包括：</w:t>
      </w:r>
    </w:p>
    <w:p>
      <w:pPr>
        <w:pStyle w:val="null3"/>
        <w:ind w:firstLine="480"/>
        <w:jc w:val="both"/>
      </w:pPr>
      <w:r>
        <w:rPr>
          <w:sz w:val="24"/>
        </w:rPr>
        <w:t>1.具有良好的商业信誉和健全的财务会计制度；</w:t>
      </w:r>
    </w:p>
    <w:p>
      <w:pPr>
        <w:pStyle w:val="null3"/>
        <w:ind w:firstLine="480"/>
        <w:jc w:val="both"/>
      </w:pPr>
      <w:r>
        <w:rPr>
          <w:sz w:val="24"/>
        </w:rPr>
        <w:t>2.具有履行合同所必需的设备和专业技术能力；</w:t>
      </w:r>
    </w:p>
    <w:p>
      <w:pPr>
        <w:pStyle w:val="null3"/>
        <w:ind w:firstLine="480"/>
        <w:jc w:val="both"/>
      </w:pPr>
      <w:r>
        <w:rPr>
          <w:sz w:val="24"/>
        </w:rPr>
        <w:t>3.具有依法缴纳税收和社会保障资金的良好记录；</w:t>
      </w:r>
    </w:p>
    <w:p>
      <w:pPr>
        <w:pStyle w:val="null3"/>
        <w:ind w:firstLine="480"/>
        <w:jc w:val="both"/>
      </w:pPr>
      <w:r>
        <w:rPr>
          <w:sz w:val="24"/>
        </w:rPr>
        <w:t>4.参加政府采购活动前三年内，在经营活动中没有重大违法记录。</w:t>
      </w:r>
    </w:p>
    <w:p>
      <w:pPr>
        <w:pStyle w:val="null3"/>
        <w:ind w:firstLine="480"/>
        <w:jc w:val="both"/>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jc w:val="both"/>
      </w:pPr>
      <w:r>
        <w:rPr>
          <w:sz w:val="24"/>
        </w:rPr>
        <w:t>特此承诺。</w:t>
      </w:r>
    </w:p>
    <w:p>
      <w:pPr>
        <w:pStyle w:val="null3"/>
        <w:ind w:firstLine="480"/>
        <w:jc w:val="right"/>
      </w:pPr>
      <w:r>
        <w:rPr>
          <w:sz w:val="24"/>
          <w:u w:val="single"/>
        </w:rPr>
        <w:t>供应商</w:t>
      </w:r>
      <w:r>
        <w:rPr>
          <w:sz w:val="24"/>
        </w:rPr>
        <w:t xml:space="preserve">名称（公章）：     </w:t>
      </w:r>
    </w:p>
    <w:p>
      <w:pPr>
        <w:pStyle w:val="null3"/>
        <w:ind w:firstLine="480"/>
        <w:jc w:val="right"/>
      </w:pPr>
      <w:r>
        <w:rPr>
          <w:sz w:val="24"/>
        </w:rPr>
        <w:t xml:space="preserve">日期：     </w:t>
      </w:r>
    </w:p>
    <w:p>
      <w:pPr>
        <w:pStyle w:val="null3"/>
        <w:ind w:firstLine="480"/>
        <w:jc w:val="both"/>
      </w:pPr>
      <w:r>
        <w:rPr>
          <w:sz w:val="24"/>
        </w:rPr>
        <w:t>说明：本承诺函必须提供且内容不得擅自删改，否则视为无效投标。</w:t>
      </w:r>
    </w:p>
    <w:p>
      <w:pPr>
        <w:pStyle w:val="null3"/>
      </w:pPr>
      <w:r>
        <w:rPr/>
        <w:t>采购包1（3D高清电子腹腔镜系统）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自合同签订生效之日起30天内完成供货、完整、调试并验收完毕。</w:t>
            </w:r>
          </w:p>
        </w:tc>
      </w:tr>
      <w:tr>
        <w:tc>
          <w:tcPr>
            <w:tcW w:type="dxa" w:w="4153"/>
          </w:tcPr>
          <w:p>
            <w:pPr>
              <w:pStyle w:val="null3"/>
            </w:pPr>
            <w:r>
              <w:rPr/>
              <w:t>标的提供的地点</w:t>
            </w:r>
          </w:p>
        </w:tc>
        <w:tc>
          <w:tcPr>
            <w:tcW w:type="dxa" w:w="4153"/>
          </w:tcPr>
          <w:p>
            <w:pPr>
              <w:pStyle w:val="null3"/>
            </w:pPr>
            <w:r>
              <w:rPr/>
              <w:t>中标人负责运输及卸车至采购人指定地点，并承担设备的运费、保险费等费用，装卸费由中标人承担。</w:t>
            </w:r>
          </w:p>
        </w:tc>
      </w:tr>
      <w:tr>
        <w:tc>
          <w:tcPr>
            <w:tcW w:type="dxa" w:w="4153"/>
          </w:tcPr>
          <w:p>
            <w:pPr>
              <w:pStyle w:val="null3"/>
            </w:pPr>
            <w:r>
              <w:rPr/>
              <w:t>付款方式</w:t>
            </w:r>
          </w:p>
        </w:tc>
        <w:tc>
          <w:tcPr>
            <w:tcW w:type="dxa" w:w="4153"/>
          </w:tcPr>
          <w:p>
            <w:pPr>
              <w:pStyle w:val="null3"/>
            </w:pPr>
            <w:r>
              <w:rPr/>
              <w:t>1期：支付比例100%,本项目的每笔款项以人民币方式支付，支付的时间和金额双方约定如下： 1、项目设备全部到货至采购人指定地点办理交付手续，并完成清点和安装调试验收合格后，凭： （1）中标人开具的正式发票； （2）安装验收报告； 由采购人办理支付中标人100%货款（即： 百 拾 万 千 百 元整） 2、如购买设备的款源来自上级财政部门，财政到款再行办理支付手续。</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1期：设备的验收： 1.合同设备安装完成并正常使用后10个工作日内验收，验收应在采购人和中标人双方共同参加下进行。 2.验收按国家有关的规定、规范进行。验收时如发现所交付的设备有短装、次品、损坏或其它不符合本合同规定之情形者，采购人应作出详尽的现场记录，或由采购人和中标人双方签署备忘录。此现场记录或备忘录可用作补充、缺失和更换损坏部件的有效证据。由此产生的有关费用由中标人承担，中标人应在10天内补充及给予解决。 3.如果合同设备运输和安装过程中因事故造成货物短缺、损坏，中标人应及时安排换装，以保证合同设备安装的成功完成。换货的相关费用由中标人承担。 4.中标人或厂家负责提供有数据的验收测试报告（属计量器具的设备需提供计量检测合格报告和负责首次计量强制检定），大型设备需提供第三方测试报告，费用由中标人承担。 5.中标人保证合同项下提供的设备不侵犯任何第三方的专利、商标或版权。否则，中标人须承担对第三方的专利或版权的侵权责任并承担因此而发生的所有费用。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一、报价要求，★1、本采购包最高限价：人民币2,800,000.00元，凡超出最高限价的，一律视为无效投标。 2、本采购包为交钥匙项目，投标人报价应包括设计、设备制造、保险费、包装、仓储、运输、培训、安装及验收合格之前及保修期间包括备品备件发生等履行本项目所产生的所有含税费用。本项目在合同执行期间合同总金额不变。</w:t>
            </w:r>
          </w:p>
          <w:p>
            <w:pPr>
              <w:pStyle w:val="null3"/>
            </w:pPr>
            <w:r>
              <w:rPr/>
              <w:t>二、设备交货、包装、运输及安装要求，1、合同设备的包装： 设备的包装均应有良好的防湿、防锈、防潮、防雨、防腐及防碰撞的措施。凡由于包装不良造成的损失和由此产生的费用均由中标人承担。 2、合同设备的交货及运输： （1）中标人交货时间：自合同签订生效之日起30天内完成供货、完整、调试并验收完毕。 （2）中标人交货地点：中标人负责运输及卸车至采购人指定地点，并承担设备的运费、保险费等费用，装卸费由中标人承担。 3、合同设备的安装： （1）系统整机由原厂家工程师提供安装，培训，调试及售后服务，中标人负责所售产品的软件升级事宜。一切费用由中标人负责（含安装过程中的吊装及搬运费用）。 （2）设备到货后，中标人与原厂家工程师负责安装调试完成；中标人安装时须对各安装场地内的其他设备、设施有良好保护措施。 （3）中标人（供货方）或厂家提供的设备必须符合中国电源和气源标准，并配置规范合适医院使用的水电气接插件（如三线接地扁插头等），如不符合需免费更换。 4、由持证的专业工程师到现场安装、调试并培训用户使用人员，主要内容为设备的基本结构、性能、操作使用及紧急情况的处理等相关内容，中标人应承诺中标后在广东设有售后服务点，提供原厂及中文操作手册，提供快速操作卡片。</w:t>
            </w:r>
          </w:p>
          <w:p>
            <w:pPr>
              <w:pStyle w:val="null3"/>
            </w:pPr>
            <w:r>
              <w:rPr/>
              <w:t>三、质量保证及售后服务，1、投标产品需是合法注册有效周期内最新生产的产品，必须是制造商原厂制造。中标人保证合同设备是全新、未曾使用过的，其质量、规格及技术特征符合合同附件的要求，并提供货物的装箱清单、用户手册、合格证、保修卡、随机资料及配件、随机工具等。 2、投标人承诺，中标后提供设备原厂整机免费保修，保修期（保质保用期）≥ 5年，保修期的期限应以采购人和中标人双方的验收合格之日起计算，保修期内免费更换零配件及工时费。中标人保证在保修期内整体设备系统95％以上日历日正常工作，如达不到此要求，即相应延长保修期。由于质量、性能原因更换补缺零配件，相应延长修补或更换部件的质量保证期。（须提供承诺函，格式自拟） 3、质保用期内非因采购人的人为原因而出现产品质量及安装问题，由中标人负责包修、包换或包退，并承担因此而产生的一切费用。中标人应为本项目拟派不少于1名售后服务人员，中标人应在接到采购人通知后按采购人要求派员到现场维修。 4、仪器故障要求：中标人在接到采购人通知报障后1小时内响应，4小时内到达现场，24小时内形成解决方案，48小时内处理完毕；若在48小时内仍未能有效解决，中标人须免费提供同等档次的设备予采购人临时使用。（提供承诺函，格式自拟） 5、提供厂家400免费电话及维修工程师名单、电话；保修期结束必须提供产品终生维护、维修服务。 6、为方便售后，投标人如中标后，在供货时提供生产厂家授权书及原厂售后服务承诺书。 7、保修期后，中标人提供终身保修服务并不收取费用；国内具有大规模零配件库存，以保证及时的零配件供应，如需更换零配件，中标人只收取零配件费。在硬件无改变的情况下，软件升级不收取费用。 8、因设备的质量问题而发生争议，由广东省或珠海市质检部门进行质量鉴定。设备符合质量标准的，鉴定费用由采购人承担；设备不符合质量标准的，鉴定费用由中标人承担。 9、下列情况中标人不负责免费保修： ①未按照中标人提供的正确使用方法而引致设备故障损坏； ②擅自改装设备。 10、投标人（或制造商或销售商）需承诺，中标后在中国大陆地区设有售后服务机构和设施，并配备受过专业培训的售后服务人员。（提供承诺函，格式自拟）</w:t>
            </w:r>
          </w:p>
          <w:p>
            <w:pPr>
              <w:pStyle w:val="null3"/>
            </w:pPr>
            <w:r>
              <w:rPr/>
              <w:t>四、培训要求，1、中标人无偿现场培训采购人维修人员，主要内容为设备的基本结构、性能、主要部件的构造及修理，日常使用保养与管理，常见故障的排除，紧急情况的处理等。 2、中标人应派专业技术人员在项目现场对采购人使用人员进行培训或指导（培训内容包括但不限于设备的基本结构、性能、操作使用及紧急情况的处理等相关内容），在使用一段时间后根据采购人的要求另行安排培训计划。</w:t>
            </w:r>
          </w:p>
          <w:p>
            <w:pPr>
              <w:pStyle w:val="null3"/>
            </w:pPr>
            <w:r>
              <w:rPr/>
              <w:t>五、其他要求，投标人需针对本项目制定相应的实施方案，1、投标人提供的供货服务方案（方案包括①产品交货计划，②包装、运输及安装）； 2、投标人提供的培训服务方案（方案包括①培训计划安排、培训人员安排，②培训组织形式、程序和设备的基本结构、性能、主要部件的构造及修理的培训内容）； 3、投标人提供的质量保证及售后服务方案（方案包括①维护保养响应计划，②售后服务及仪器故障响应时间，③日常使用保养与管理，常见故障的排除，紧急情况的处理）。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3D高清电子腹腔镜系统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2,800,000.00</w:t>
            </w:r>
          </w:p>
        </w:tc>
        <w:tc>
          <w:tcPr>
            <w:tcW w:type="dxa" w:w="831"/>
          </w:tcPr>
          <w:p>
            <w:pPr>
              <w:pStyle w:val="null3"/>
              <w:jc w:val="right"/>
            </w:pPr>
            <w:r>
              <w:rPr/>
              <w:t>2,800,000.00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3D高清电子腹腔镜系统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一、产品基本概况</w:t>
            </w:r>
          </w:p>
          <w:p>
            <w:pPr>
              <w:pStyle w:val="null3"/>
              <w:ind w:firstLine="480"/>
              <w:jc w:val="both"/>
            </w:pPr>
            <w:r>
              <w:rPr>
                <w:sz w:val="24"/>
              </w:rPr>
              <w:t>1.项目产品名称：3D高清电子腹腔镜系统。</w:t>
            </w:r>
          </w:p>
          <w:p>
            <w:pPr>
              <w:pStyle w:val="null3"/>
              <w:ind w:firstLine="480"/>
              <w:jc w:val="both"/>
            </w:pPr>
            <w:r>
              <w:rPr>
                <w:sz w:val="24"/>
              </w:rPr>
              <w:t>2.数量：1套。</w:t>
            </w:r>
          </w:p>
          <w:p>
            <w:pPr>
              <w:pStyle w:val="null3"/>
              <w:ind w:firstLine="480"/>
              <w:jc w:val="both"/>
            </w:pPr>
            <w:r>
              <w:rPr>
                <w:sz w:val="24"/>
              </w:rPr>
              <w:t>3.用途：手术，教学科研等。</w:t>
            </w:r>
          </w:p>
          <w:p>
            <w:pPr>
              <w:pStyle w:val="null3"/>
              <w:ind w:firstLine="480"/>
              <w:jc w:val="both"/>
            </w:pPr>
            <w:r>
              <w:rPr>
                <w:sz w:val="24"/>
              </w:rPr>
              <w:t>4.整机质保期≥5年，时间自最终验收合格取得验收报告并交付使用之日起计算，费用包含本项目报价内。</w:t>
            </w:r>
          </w:p>
          <w:p>
            <w:pPr>
              <w:pStyle w:val="null3"/>
              <w:ind w:firstLine="480"/>
              <w:jc w:val="both"/>
            </w:pPr>
            <w:r>
              <w:rPr>
                <w:sz w:val="24"/>
              </w:rPr>
              <w:t>★5.所投产品具有食品药品监督管理部门签发的有效的医疗器械注册证明文件</w:t>
            </w:r>
            <w:r>
              <w:rPr>
                <w:sz w:val="24"/>
              </w:rPr>
              <w:t>。</w:t>
            </w:r>
            <w:r>
              <w:rPr>
                <w:sz w:val="24"/>
              </w:rPr>
              <w:t>（如国家另有规定，则适用其规定）</w:t>
            </w:r>
          </w:p>
          <w:p>
            <w:pPr>
              <w:pStyle w:val="null3"/>
              <w:ind w:firstLine="480"/>
            </w:pPr>
            <w:r>
              <w:rPr>
                <w:sz w:val="24"/>
              </w:rPr>
              <w:t>6.本项目采购本国产品，不接受进口产品参与投标。</w:t>
            </w:r>
          </w:p>
        </w:tc>
      </w:tr>
      <w:tr>
        <w:tc>
          <w:tcPr>
            <w:tcW w:type="dxa" w:w="2076"/>
          </w:tcPr>
          <w:p/>
        </w:tc>
        <w:tc>
          <w:tcPr>
            <w:tcW w:type="dxa" w:w="415"/>
          </w:tcPr>
          <w:p>
            <w:pPr>
              <w:pStyle w:val="null3"/>
            </w:pPr>
            <w:r>
              <w:rPr/>
              <w:t>2</w:t>
            </w:r>
          </w:p>
        </w:tc>
        <w:tc>
          <w:tcPr>
            <w:tcW w:type="dxa" w:w="5814"/>
          </w:tcPr>
          <w:p>
            <w:pPr>
              <w:pStyle w:val="null3"/>
              <w:jc w:val="both"/>
            </w:pPr>
            <w:r>
              <w:rPr>
                <w:sz w:val="24"/>
                <w:b/>
              </w:rPr>
              <w:t>二、功能及要求</w:t>
            </w:r>
          </w:p>
          <w:p>
            <w:pPr>
              <w:pStyle w:val="null3"/>
              <w:ind w:firstLine="482"/>
            </w:pPr>
            <w:r>
              <w:rPr>
                <w:sz w:val="24"/>
                <w:b/>
              </w:rPr>
              <w:t>1、3D高清摄像主机</w:t>
            </w:r>
          </w:p>
          <w:p>
            <w:pPr>
              <w:pStyle w:val="null3"/>
              <w:ind w:firstLine="480"/>
            </w:pPr>
            <w:r>
              <w:rPr>
                <w:sz w:val="24"/>
              </w:rPr>
              <w:t>1.1本系统与3D摄像头、3D腹腔镜配合使用，可提供实时的超高清3D可见光影像；</w:t>
            </w:r>
          </w:p>
          <w:p>
            <w:pPr>
              <w:pStyle w:val="null3"/>
              <w:ind w:firstLine="480"/>
            </w:pPr>
            <w:r>
              <w:rPr>
                <w:sz w:val="24"/>
              </w:rPr>
              <w:t>1.2输出分辨率≥3840*2160，逐行扫描；</w:t>
            </w:r>
            <w:r>
              <w:rPr>
                <w:sz w:val="24"/>
                <w:b/>
              </w:rPr>
              <w:t>（</w:t>
            </w:r>
            <w:r>
              <w:rPr>
                <w:sz w:val="24"/>
                <w:b/>
              </w:rPr>
              <w:t>需提供佐证材料</w:t>
            </w:r>
            <w:r>
              <w:rPr>
                <w:sz w:val="24"/>
                <w:b/>
              </w:rPr>
              <w:t>）</w:t>
            </w:r>
          </w:p>
          <w:p>
            <w:pPr>
              <w:pStyle w:val="null3"/>
              <w:ind w:firstLine="480"/>
            </w:pPr>
            <w:r>
              <w:rPr>
                <w:sz w:val="24"/>
              </w:rPr>
              <w:t>1.3双镜联合功能：可实现通过主机处理双路信号，展现双画面的双镜联合功能，可单屏双画面显示不同手术操作，满足临床双镜联合需求；</w:t>
            </w:r>
          </w:p>
          <w:p>
            <w:pPr>
              <w:pStyle w:val="null3"/>
              <w:ind w:firstLine="480"/>
            </w:pPr>
            <w:r>
              <w:rPr>
                <w:sz w:val="24"/>
              </w:rPr>
              <w:t>1.4支持3D、2D画面显示模式；</w:t>
            </w:r>
          </w:p>
          <w:p>
            <w:pPr>
              <w:pStyle w:val="null3"/>
              <w:ind w:firstLine="480"/>
            </w:pPr>
            <w:r>
              <w:rPr>
                <w:sz w:val="24"/>
              </w:rPr>
              <w:t>1.5录像机支持同步录制3D影像，可选择用USB接U盘进行外部存储和导出；</w:t>
            </w:r>
          </w:p>
          <w:p>
            <w:pPr>
              <w:pStyle w:val="null3"/>
              <w:ind w:firstLine="480"/>
            </w:pPr>
            <w:r>
              <w:rPr>
                <w:sz w:val="24"/>
              </w:rPr>
              <w:t>1.6电击防护等级≥CF型；</w:t>
            </w:r>
          </w:p>
          <w:p>
            <w:pPr>
              <w:pStyle w:val="null3"/>
              <w:ind w:firstLine="480"/>
            </w:pPr>
            <w:r>
              <w:rPr>
                <w:sz w:val="24"/>
              </w:rPr>
              <w:t>1.7图像处理器备有≥8英寸触控屏；</w:t>
            </w:r>
          </w:p>
          <w:p>
            <w:pPr>
              <w:pStyle w:val="null3"/>
              <w:ind w:firstLine="480"/>
            </w:pPr>
            <w:r>
              <w:rPr>
                <w:sz w:val="24"/>
              </w:rPr>
              <w:t>1.8可通过画中画功能实现同屏显示模式；可对成像画面中局部图像进行画中画调节功能；</w:t>
            </w:r>
          </w:p>
          <w:p>
            <w:pPr>
              <w:pStyle w:val="null3"/>
              <w:ind w:firstLine="480"/>
            </w:pPr>
            <w:r>
              <w:rPr>
                <w:sz w:val="24"/>
              </w:rPr>
              <w:t>1.9主机可同时处理两路图像信号，进行标准画面与增强画面同屏对比显示，显示模式≥3种；</w:t>
            </w:r>
          </w:p>
          <w:p>
            <w:pPr>
              <w:pStyle w:val="null3"/>
              <w:ind w:firstLine="480"/>
            </w:pPr>
            <w:r>
              <w:rPr>
                <w:sz w:val="24"/>
              </w:rPr>
              <w:t>1.10具备中央集控接口，可进行集总控制，通过摄像头操控手术设备，如冷光源，并可实现与一体化手术室无缝连接；</w:t>
            </w:r>
          </w:p>
          <w:p>
            <w:pPr>
              <w:pStyle w:val="null3"/>
              <w:ind w:firstLine="480"/>
            </w:pPr>
            <w:r>
              <w:rPr>
                <w:sz w:val="24"/>
              </w:rPr>
              <w:t>1.11术野画面反转功能：术野画面可实现上下、左右及180°翻转功能；</w:t>
            </w:r>
          </w:p>
          <w:p>
            <w:pPr>
              <w:pStyle w:val="null3"/>
              <w:ind w:firstLine="480"/>
            </w:pPr>
            <w:r>
              <w:rPr>
                <w:sz w:val="24"/>
              </w:rPr>
              <w:t>1.12具有电子放大和缩小功能，≥2倍电子放大功能，≥10档可调节；</w:t>
            </w:r>
          </w:p>
          <w:p>
            <w:pPr>
              <w:pStyle w:val="null3"/>
              <w:ind w:firstLine="480"/>
            </w:pPr>
            <w:r>
              <w:rPr>
                <w:sz w:val="24"/>
              </w:rPr>
              <w:t>1.13内置全高清图文工作站：摄像主机有≥3个USB接口，插U盘、移动硬盘即可实现高清图片截图、1080P录像的刻录，且全程可通过摄像头控制；</w:t>
            </w:r>
          </w:p>
          <w:p>
            <w:pPr>
              <w:pStyle w:val="null3"/>
              <w:ind w:firstLine="480"/>
            </w:pPr>
            <w:r>
              <w:rPr>
                <w:sz w:val="24"/>
              </w:rPr>
              <w:t>1.14具备防红溢出、细节滤镜、还有高光抑制，除雾、暗区改善等功能；去雾功能：用于消除图像中的“起雾现象”，而使图像更清晰；</w:t>
            </w:r>
            <w:r>
              <w:rPr>
                <w:sz w:val="24"/>
                <w:b/>
              </w:rPr>
              <w:t>(需提供佐证材料)</w:t>
            </w:r>
          </w:p>
          <w:p>
            <w:pPr>
              <w:pStyle w:val="null3"/>
              <w:ind w:firstLine="480"/>
            </w:pPr>
            <w:r>
              <w:rPr>
                <w:sz w:val="24"/>
              </w:rPr>
              <w:t>1.15具有增益控制，多级色温、色调、色彩饱和度、对比度、锐度和降噪等图像调节功能；具备场景选择快捷键，有多种场景供选择，≥10种手术场景；</w:t>
            </w:r>
          </w:p>
          <w:p>
            <w:pPr>
              <w:pStyle w:val="null3"/>
              <w:ind w:firstLine="480"/>
            </w:pPr>
            <w:r>
              <w:rPr>
                <w:sz w:val="24"/>
              </w:rPr>
              <w:t>1.16 3D支持双眼视差调节支持-100~100，≥10档可调节；</w:t>
            </w:r>
          </w:p>
          <w:p>
            <w:pPr>
              <w:pStyle w:val="null3"/>
              <w:ind w:firstLine="480"/>
            </w:pPr>
            <w:r>
              <w:rPr>
                <w:sz w:val="24"/>
              </w:rPr>
              <w:t>1.17可连接脚踏开关进行外部控制；</w:t>
            </w:r>
          </w:p>
          <w:p>
            <w:pPr>
              <w:pStyle w:val="null3"/>
              <w:ind w:firstLine="480"/>
            </w:pPr>
            <w:r>
              <w:rPr>
                <w:sz w:val="24"/>
              </w:rPr>
              <w:t>1.18支持多种输出端口，包括HDMI，SDI，DP</w:t>
            </w:r>
            <w:r>
              <w:rPr>
                <w:sz w:val="24"/>
              </w:rPr>
              <w:t>，</w:t>
            </w:r>
            <w:r>
              <w:rPr>
                <w:sz w:val="24"/>
              </w:rPr>
              <w:t>DVI；</w:t>
            </w:r>
          </w:p>
          <w:p>
            <w:pPr>
              <w:pStyle w:val="null3"/>
              <w:ind w:firstLine="480"/>
            </w:pPr>
            <w:r>
              <w:rPr>
                <w:sz w:val="24"/>
              </w:rPr>
              <w:t>1.19支持外部接入SDI信号，实现双镜显示。</w:t>
            </w:r>
          </w:p>
          <w:p>
            <w:pPr>
              <w:pStyle w:val="null3"/>
              <w:ind w:firstLine="482"/>
            </w:pPr>
            <w:r>
              <w:rPr>
                <w:sz w:val="24"/>
                <w:b/>
              </w:rPr>
              <w:t>2、冷光源</w:t>
            </w:r>
          </w:p>
          <w:p>
            <w:pPr>
              <w:pStyle w:val="null3"/>
              <w:ind w:firstLine="480"/>
            </w:pPr>
            <w:r>
              <w:rPr>
                <w:sz w:val="24"/>
              </w:rPr>
              <w:t>2.1光源为独立光源，类型为LED冷光源；</w:t>
            </w:r>
          </w:p>
          <w:p>
            <w:pPr>
              <w:pStyle w:val="null3"/>
              <w:ind w:firstLine="480"/>
            </w:pPr>
            <w:r>
              <w:rPr>
                <w:sz w:val="24"/>
              </w:rPr>
              <w:t>2.2冷光源寿命≥30000小时   色温5200-6200K，显色指数≥90；</w:t>
            </w:r>
          </w:p>
          <w:p>
            <w:pPr>
              <w:pStyle w:val="null3"/>
              <w:ind w:firstLine="480"/>
            </w:pPr>
            <w:r>
              <w:rPr>
                <w:sz w:val="24"/>
              </w:rPr>
              <w:t>2.3具有光源寿命提示功能；</w:t>
            </w:r>
          </w:p>
          <w:p>
            <w:pPr>
              <w:pStyle w:val="null3"/>
              <w:ind w:firstLine="480"/>
            </w:pPr>
            <w:r>
              <w:rPr>
                <w:sz w:val="24"/>
              </w:rPr>
              <w:t>2.4图像处理器与光源连接后，可以对光源实施联动控制机制，调节光源亮度；</w:t>
            </w:r>
          </w:p>
          <w:p>
            <w:pPr>
              <w:pStyle w:val="null3"/>
              <w:ind w:firstLine="480"/>
            </w:pPr>
            <w:r>
              <w:rPr>
                <w:sz w:val="24"/>
              </w:rPr>
              <w:t>2.5支持≥20级光源亮度调节。</w:t>
            </w:r>
          </w:p>
          <w:p>
            <w:pPr>
              <w:pStyle w:val="null3"/>
              <w:ind w:firstLine="482"/>
            </w:pPr>
            <w:r>
              <w:rPr>
                <w:sz w:val="24"/>
                <w:b/>
              </w:rPr>
              <w:t>3、3D电子腹腔镜</w:t>
            </w:r>
          </w:p>
          <w:p>
            <w:pPr>
              <w:pStyle w:val="null3"/>
              <w:ind w:firstLine="480"/>
            </w:pPr>
            <w:r>
              <w:rPr>
                <w:sz w:val="24"/>
              </w:rPr>
              <w:t>3.1前端晶片设计，2×前置晶片，双路CMOS电子腹腔镜；</w:t>
            </w:r>
          </w:p>
          <w:p>
            <w:pPr>
              <w:pStyle w:val="null3"/>
              <w:ind w:firstLine="480"/>
            </w:pPr>
            <w:r>
              <w:rPr>
                <w:sz w:val="24"/>
              </w:rPr>
              <w:t>3.2原生输出≥1920*1080@60fps高清图像信号；</w:t>
            </w:r>
          </w:p>
          <w:p>
            <w:pPr>
              <w:pStyle w:val="null3"/>
              <w:ind w:firstLine="480"/>
            </w:pPr>
            <w:r>
              <w:rPr>
                <w:sz w:val="24"/>
              </w:rPr>
              <w:t>3.3.支持2D，3D图像一键切换；</w:t>
            </w:r>
          </w:p>
          <w:p>
            <w:pPr>
              <w:pStyle w:val="null3"/>
              <w:ind w:firstLine="480"/>
            </w:pPr>
            <w:r>
              <w:rPr>
                <w:sz w:val="24"/>
              </w:rPr>
              <w:t>▲3.4摄像头防水防尘等级不低于IPX7，可低温等离子消毒，镜头带有蓝宝石保护窗，30度视向角，视场角≥80°；</w:t>
            </w:r>
            <w:r>
              <w:rPr>
                <w:sz w:val="24"/>
                <w:b/>
              </w:rPr>
              <w:t>(需提供佐证材料)</w:t>
            </w:r>
          </w:p>
          <w:p>
            <w:pPr>
              <w:pStyle w:val="null3"/>
              <w:ind w:firstLine="480"/>
            </w:pPr>
            <w:r>
              <w:rPr>
                <w:sz w:val="24"/>
              </w:rPr>
              <w:t>3.5景深≥30mm-150mm；</w:t>
            </w:r>
          </w:p>
          <w:p>
            <w:pPr>
              <w:pStyle w:val="null3"/>
              <w:ind w:firstLine="480"/>
            </w:pPr>
            <w:r>
              <w:rPr>
                <w:sz w:val="24"/>
              </w:rPr>
              <w:t>3.6摄像头控制按键≥3个，均支持自定义按键功能(白平街、视频录制、拍照、放大、缩小、除雾等)；</w:t>
            </w:r>
          </w:p>
          <w:p>
            <w:pPr>
              <w:pStyle w:val="null3"/>
              <w:ind w:firstLine="480"/>
            </w:pPr>
            <w:r>
              <w:rPr>
                <w:sz w:val="24"/>
              </w:rPr>
              <w:t>▲3.7内窥镜插入部分外径10mm±0.3mm，工作长度：≥330mm。</w:t>
            </w:r>
            <w:r>
              <w:rPr>
                <w:sz w:val="24"/>
                <w:b/>
              </w:rPr>
              <w:t>(需提供佐证材料)</w:t>
            </w:r>
          </w:p>
          <w:p>
            <w:pPr>
              <w:pStyle w:val="null3"/>
              <w:ind w:firstLine="482"/>
            </w:pPr>
            <w:r>
              <w:rPr>
                <w:sz w:val="24"/>
                <w:b/>
              </w:rPr>
              <w:t>4、3D监视器</w:t>
            </w:r>
          </w:p>
          <w:p>
            <w:pPr>
              <w:pStyle w:val="null3"/>
              <w:ind w:firstLine="480"/>
            </w:pPr>
            <w:r>
              <w:rPr>
                <w:sz w:val="24"/>
              </w:rPr>
              <w:t>4.1显示颜色：≥10bit(10.7亿色)；</w:t>
            </w:r>
          </w:p>
          <w:p>
            <w:pPr>
              <w:pStyle w:val="null3"/>
              <w:ind w:firstLine="480"/>
            </w:pPr>
            <w:r>
              <w:rPr>
                <w:sz w:val="24"/>
              </w:rPr>
              <w:t>4.2亮度：≥650cd/m；</w:t>
            </w:r>
          </w:p>
          <w:p>
            <w:pPr>
              <w:pStyle w:val="null3"/>
              <w:ind w:firstLine="480"/>
            </w:pPr>
            <w:r>
              <w:rPr>
                <w:sz w:val="24"/>
              </w:rPr>
              <w:t>4.3对比度：≥1400：1；</w:t>
            </w:r>
          </w:p>
          <w:p>
            <w:pPr>
              <w:pStyle w:val="null3"/>
              <w:ind w:firstLine="480"/>
            </w:pPr>
            <w:r>
              <w:rPr>
                <w:sz w:val="24"/>
              </w:rPr>
              <w:t>4.4响应时间：≥16ms；</w:t>
            </w:r>
          </w:p>
          <w:p>
            <w:pPr>
              <w:pStyle w:val="null3"/>
              <w:ind w:firstLine="480"/>
            </w:pPr>
            <w:r>
              <w:rPr>
                <w:sz w:val="24"/>
              </w:rPr>
              <w:t>4.5信号输入端口：BNC(3G-SDI)X2，BNC(复合型)X1，BNC(RGBC-Sync或组合)X1组，S-VideoX1，HDMI，DP；</w:t>
            </w:r>
          </w:p>
          <w:p>
            <w:pPr>
              <w:pStyle w:val="null3"/>
              <w:ind w:firstLine="480"/>
            </w:pPr>
            <w:r>
              <w:rPr>
                <w:sz w:val="24"/>
              </w:rPr>
              <w:t>4.6具有≥178°可视角度，满足手术室不同站位需求；</w:t>
            </w:r>
          </w:p>
          <w:p>
            <w:pPr>
              <w:pStyle w:val="null3"/>
              <w:ind w:firstLine="480"/>
            </w:pPr>
            <w:r>
              <w:rPr>
                <w:sz w:val="24"/>
              </w:rPr>
              <w:t>4.7尺寸≥32寸；可支持通过前面板按钮直接切换3D/2D工作模式。</w:t>
            </w:r>
          </w:p>
          <w:p>
            <w:pPr>
              <w:pStyle w:val="null3"/>
              <w:ind w:firstLine="482"/>
            </w:pPr>
            <w:r>
              <w:rPr>
                <w:sz w:val="24"/>
                <w:b/>
              </w:rPr>
              <w:t>5、医用裸眼3D电子内窥镜图像处理器</w:t>
            </w:r>
          </w:p>
          <w:p>
            <w:pPr>
              <w:pStyle w:val="null3"/>
              <w:ind w:firstLine="480"/>
            </w:pPr>
            <w:r>
              <w:rPr>
                <w:sz w:val="24"/>
              </w:rPr>
              <w:t>▲5.1采用裸眼3D显示技术，无需佩戴3D眼镜即可呈现立体图像；</w:t>
            </w:r>
            <w:r>
              <w:rPr>
                <w:sz w:val="24"/>
                <w:b/>
              </w:rPr>
              <w:t>(需提供佐证材料)</w:t>
            </w:r>
          </w:p>
          <w:p>
            <w:pPr>
              <w:pStyle w:val="null3"/>
              <w:ind w:firstLine="480"/>
            </w:pPr>
            <w:r>
              <w:rPr>
                <w:sz w:val="24"/>
              </w:rPr>
              <w:t>▲5.2具备术者位置跟踪定位功能，在观看范围内给术者自动呈现立体图像；</w:t>
            </w:r>
            <w:r>
              <w:rPr>
                <w:sz w:val="24"/>
                <w:b/>
              </w:rPr>
              <w:t>(</w:t>
            </w:r>
            <w:r>
              <w:rPr>
                <w:sz w:val="24"/>
                <w:b/>
              </w:rPr>
              <w:t>需</w:t>
            </w:r>
            <w:r>
              <w:rPr>
                <w:sz w:val="24"/>
                <w:b/>
              </w:rPr>
              <w:t>提供佐证材料)</w:t>
            </w:r>
          </w:p>
          <w:p>
            <w:pPr>
              <w:pStyle w:val="null3"/>
              <w:ind w:firstLine="480"/>
            </w:pPr>
            <w:r>
              <w:rPr>
                <w:sz w:val="24"/>
              </w:rPr>
              <w:t>5.3屏幕分辨率与腔镜图像采集分辨率匹配，达到图像真实还原效果；</w:t>
            </w:r>
          </w:p>
          <w:p>
            <w:pPr>
              <w:pStyle w:val="null3"/>
              <w:ind w:firstLine="480"/>
            </w:pPr>
            <w:r>
              <w:rPr>
                <w:sz w:val="24"/>
              </w:rPr>
              <w:t>▲5.4采用柔性，非电路简易辅助跟踪定位标记物，自动锁定主刀者；</w:t>
            </w:r>
            <w:r>
              <w:rPr>
                <w:sz w:val="24"/>
                <w:b/>
              </w:rPr>
              <w:t>(需提供佐证材料)</w:t>
            </w:r>
          </w:p>
          <w:p>
            <w:pPr>
              <w:pStyle w:val="null3"/>
              <w:ind w:firstLine="480"/>
            </w:pPr>
            <w:r>
              <w:rPr>
                <w:sz w:val="24"/>
              </w:rPr>
              <w:t>5.5采用红外光跟踪，在环境光关闭的情况下不影响立体图像显示；</w:t>
            </w:r>
          </w:p>
          <w:p>
            <w:pPr>
              <w:pStyle w:val="null3"/>
              <w:ind w:firstLine="480"/>
            </w:pPr>
            <w:r>
              <w:rPr>
                <w:sz w:val="24"/>
              </w:rPr>
              <w:t>5.6具备智能术者站位引导功能并在显示画面上有图标，提示术者标准站位；</w:t>
            </w:r>
          </w:p>
          <w:p>
            <w:pPr>
              <w:pStyle w:val="null3"/>
              <w:ind w:firstLine="480"/>
            </w:pPr>
            <w:r>
              <w:rPr>
                <w:sz w:val="24"/>
              </w:rPr>
              <w:t>5.7具备2D/3D自动双向切换功能，系统可实时自动切换为2D画面；</w:t>
            </w:r>
          </w:p>
          <w:p>
            <w:pPr>
              <w:pStyle w:val="null3"/>
              <w:ind w:firstLine="480"/>
            </w:pPr>
            <w:r>
              <w:rPr>
                <w:sz w:val="24"/>
              </w:rPr>
              <w:t>5.8采用嵌入式单主板设计，无需散热风扇，可无噪音工作；</w:t>
            </w:r>
          </w:p>
          <w:p>
            <w:pPr>
              <w:pStyle w:val="null3"/>
              <w:ind w:firstLine="480"/>
            </w:pPr>
            <w:r>
              <w:rPr>
                <w:sz w:val="24"/>
              </w:rPr>
              <w:t>5.9具备一路HDMI全制式兼容3D内窥镜摄像系统；</w:t>
            </w:r>
          </w:p>
          <w:p>
            <w:pPr>
              <w:pStyle w:val="null3"/>
              <w:ind w:firstLine="480"/>
            </w:pPr>
            <w:r>
              <w:rPr>
                <w:sz w:val="24"/>
              </w:rPr>
              <w:t>5.10整机具备调试接口，可通过调试接口进行系统升级和维护；</w:t>
            </w:r>
          </w:p>
          <w:p>
            <w:pPr>
              <w:pStyle w:val="null3"/>
              <w:ind w:firstLine="480"/>
            </w:pPr>
            <w:r>
              <w:rPr>
                <w:sz w:val="24"/>
              </w:rPr>
              <w:t>5.11具备亮度调节实体按键，可根据术者个人偏好进行图像亮度增减调节；</w:t>
            </w:r>
          </w:p>
          <w:p>
            <w:pPr>
              <w:pStyle w:val="null3"/>
              <w:ind w:firstLine="480"/>
            </w:pPr>
            <w:r>
              <w:rPr>
                <w:sz w:val="24"/>
              </w:rPr>
              <w:t>5.12具有≥两路SDI信号，支持≥1080P@60Hz信号输入；根据配置，可以支持≥两路左右3D信号输入，兼容3D腹腔镜信号格式。</w:t>
            </w:r>
          </w:p>
          <w:p>
            <w:pPr>
              <w:pStyle w:val="null3"/>
              <w:ind w:firstLine="482"/>
            </w:pPr>
            <w:r>
              <w:rPr>
                <w:sz w:val="24"/>
                <w:b/>
              </w:rPr>
              <w:t>6、气腹机</w:t>
            </w:r>
          </w:p>
          <w:p>
            <w:pPr>
              <w:pStyle w:val="null3"/>
              <w:ind w:firstLine="480"/>
            </w:pPr>
            <w:r>
              <w:rPr>
                <w:sz w:val="24"/>
              </w:rPr>
              <w:t>6.1≥7英寸彩色触摸屏智能控制，可实时监控；</w:t>
            </w:r>
          </w:p>
          <w:p>
            <w:pPr>
              <w:pStyle w:val="null3"/>
              <w:ind w:firstLine="480"/>
            </w:pPr>
            <w:r>
              <w:rPr>
                <w:sz w:val="24"/>
              </w:rPr>
              <w:t>6.2具备大流量供气，最大流量≥40L/min，连续可调；</w:t>
            </w:r>
            <w:r>
              <w:rPr>
                <w:sz w:val="24"/>
                <w:b/>
              </w:rPr>
              <w:t>(需提供佐证材料)</w:t>
            </w:r>
          </w:p>
          <w:p>
            <w:pPr>
              <w:pStyle w:val="null3"/>
              <w:ind w:firstLine="480"/>
            </w:pPr>
            <w:r>
              <w:rPr>
                <w:sz w:val="24"/>
              </w:rPr>
              <w:t>6.3采用压力传感器，至少具备三路压力测控；</w:t>
            </w:r>
            <w:r>
              <w:rPr>
                <w:sz w:val="24"/>
                <w:b/>
              </w:rPr>
              <w:t>(需提供佐证材料)</w:t>
            </w:r>
          </w:p>
          <w:p>
            <w:pPr>
              <w:pStyle w:val="null3"/>
              <w:ind w:firstLine="480"/>
            </w:pPr>
            <w:r>
              <w:rPr>
                <w:sz w:val="24"/>
              </w:rPr>
              <w:t>6.4具备光声报警；</w:t>
            </w:r>
          </w:p>
          <w:p>
            <w:pPr>
              <w:pStyle w:val="null3"/>
              <w:ind w:firstLine="480"/>
            </w:pPr>
            <w:r>
              <w:rPr>
                <w:sz w:val="24"/>
              </w:rPr>
              <w:t>6.5具备加温功能；</w:t>
            </w:r>
          </w:p>
          <w:p>
            <w:pPr>
              <w:pStyle w:val="null3"/>
              <w:ind w:firstLine="480"/>
            </w:pPr>
            <w:r>
              <w:rPr>
                <w:sz w:val="24"/>
              </w:rPr>
              <w:t>6.6流量设定范围至少包含四档，如10L/min；20L/min；30L/min；40L/min；</w:t>
            </w:r>
            <w:r>
              <w:rPr>
                <w:sz w:val="24"/>
                <w:b/>
              </w:rPr>
              <w:t>(需提供佐证材料)</w:t>
            </w:r>
          </w:p>
          <w:p>
            <w:pPr>
              <w:pStyle w:val="null3"/>
              <w:ind w:firstLine="480"/>
            </w:pPr>
            <w:r>
              <w:rPr>
                <w:sz w:val="24"/>
              </w:rPr>
              <w:t>6.7压力可设定范围至少：5~30mmHg；</w:t>
            </w:r>
          </w:p>
          <w:p>
            <w:pPr>
              <w:pStyle w:val="null3"/>
              <w:ind w:firstLine="480"/>
            </w:pPr>
            <w:r>
              <w:rPr>
                <w:sz w:val="24"/>
              </w:rPr>
              <w:t>6.8噪声：≤50dB。</w:t>
            </w:r>
          </w:p>
          <w:p>
            <w:pPr>
              <w:pStyle w:val="null3"/>
              <w:ind w:firstLine="482"/>
            </w:pPr>
            <w:r>
              <w:rPr>
                <w:sz w:val="24"/>
                <w:b/>
              </w:rPr>
              <w:t>7.多人多视点裸眼3D器官显示系统</w:t>
            </w:r>
          </w:p>
          <w:p>
            <w:pPr>
              <w:pStyle w:val="null3"/>
              <w:ind w:firstLine="480"/>
            </w:pPr>
            <w:r>
              <w:rPr>
                <w:sz w:val="24"/>
              </w:rPr>
              <w:t>7.1配备≥超高清32寸显示屏；</w:t>
            </w:r>
          </w:p>
          <w:p>
            <w:pPr>
              <w:pStyle w:val="null3"/>
              <w:ind w:firstLine="480"/>
            </w:pPr>
            <w:r>
              <w:rPr>
                <w:sz w:val="24"/>
              </w:rPr>
              <w:t>7.2配备高性能显卡；</w:t>
            </w:r>
            <w:r>
              <w:rPr>
                <w:sz w:val="24"/>
                <w:b/>
              </w:rPr>
              <w:t>(需提供佐证材料)</w:t>
            </w:r>
          </w:p>
          <w:p>
            <w:pPr>
              <w:pStyle w:val="null3"/>
              <w:ind w:firstLine="480"/>
            </w:pPr>
            <w:r>
              <w:rPr>
                <w:sz w:val="24"/>
              </w:rPr>
              <w:t>7.3配备≥1度电大容量电池；</w:t>
            </w:r>
          </w:p>
          <w:p>
            <w:pPr>
              <w:pStyle w:val="null3"/>
              <w:ind w:firstLine="480"/>
            </w:pPr>
            <w:r>
              <w:rPr>
                <w:sz w:val="24"/>
              </w:rPr>
              <w:t>▲7.4支持≥60°3D可视范围，可视角度范围内均可以观看3D模型；</w:t>
            </w:r>
            <w:r>
              <w:rPr>
                <w:sz w:val="24"/>
                <w:b/>
              </w:rPr>
              <w:t>(需提供佐证材料)</w:t>
            </w:r>
          </w:p>
          <w:p>
            <w:pPr>
              <w:pStyle w:val="null3"/>
              <w:ind w:firstLine="480"/>
            </w:pPr>
            <w:r>
              <w:rPr>
                <w:sz w:val="24"/>
              </w:rPr>
              <w:t>7.5软件支持不少于2种显示模式，如各部位显示、半透和隐藏，支持模型放大、旋转和平移，支持多个模型随时切换。</w:t>
            </w:r>
            <w:r>
              <w:rPr>
                <w:sz w:val="24"/>
                <w:b/>
              </w:rPr>
              <w:t>(需提供佐证材料)</w:t>
            </w:r>
          </w:p>
          <w:p>
            <w:pPr>
              <w:pStyle w:val="null3"/>
              <w:ind w:firstLine="482"/>
            </w:pPr>
            <w:r>
              <w:rPr>
                <w:sz w:val="24"/>
                <w:b/>
              </w:rPr>
              <w:t>8.单套配置需求</w:t>
            </w:r>
          </w:p>
          <w:tbl>
            <w:tblPr>
              <w:tblBorders>
                <w:top w:val="none" w:color="000000" w:sz="4"/>
                <w:left w:val="none" w:color="000000" w:sz="4"/>
                <w:bottom w:val="none" w:color="000000" w:sz="4"/>
                <w:right w:val="none" w:color="000000" w:sz="4"/>
                <w:insideH w:val="none"/>
                <w:insideV w:val="none"/>
              </w:tblBorders>
            </w:tblPr>
            <w:tblGrid>
              <w:gridCol w:w="542"/>
              <w:gridCol w:w="3343"/>
              <w:gridCol w:w="1657"/>
            </w:tblGrid>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33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16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3D高清摄像主机</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LED冷光源</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3D电子腹腔镜</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医用裸眼3D电子内窥镜图像处理器</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3D监视器</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气腹机</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33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多人多视点裸眼3D器官显示系统</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广州医科大学附属第一医院横琴医院（横琴粤澳深度合作区中心医院）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采购机构代理服务收费标准：中标人须向采购代理机构交纳的代理服务费，本项目的代理服务费执行以下价格： （1）以项目的预算金额作为收费的计算基数； （2）预算金额在100万以下的，代理服务费按1.5%计算；101万到500万的，按1.1%计算；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融资需求，供应商有融资需求的供应商可根据自身情况，在“智慧云平台-金融服务中心-融资服务”自主选择金融机构及其融资产品，凭政府采购中标（成交）通知书或政府采购合同向金融机构提出融资申请。操作指引详见《广东省政府采购合同融资服务供应商操作手册》：【https://gdgpo.czt.gd.gov.cn/zcdservice/zcd/guangdong/article/bzsc/1376503900559118336】</w:t>
            </w:r>
          </w:p>
          <w:p>
            <w:pPr>
              <w:pStyle w:val="null3"/>
              <w:jc w:val="left"/>
            </w:pPr>
            <w:r>
              <w:rPr/>
              <w:t>2.供应商须根据本须知前附表第2条明确的开标方式提前做好开标准备工作，（1）如开标方式为现场电子开标，供应商授权代表须携带使用制作电子投标文件的同一CA数字证书和电子备用标书文件，根据采购公告的要求在提交投标文件截止时间前到达开标地点参加现场开标会议；（2）如开标方式为远程电子开标，供应商无需委派代表前往开标现场，可远程参加开标会议，开标前30分钟内完成线上签到，开标后在采购代理机构规定的时间内通过使用制作电子投标文件的同一CA数字证书完成电子投标文件的解密工作，具体操作指南详见远程开标操作指南（供应商版） ：【https://gdgpo.czt.gd.gov.cn/help/transaction/gongyinshan.html#_3】；（3）供应商须在采购代理机构规定的时间内完成投标文件的解密工作，供应商未携带数字证书或其他非系统原因导致的逾期未解密投标文件，将作无效投标处理。</w:t>
            </w:r>
          </w:p>
          <w:p>
            <w:pPr>
              <w:pStyle w:val="null3"/>
              <w:jc w:val="left"/>
            </w:pPr>
            <w:r>
              <w:rPr/>
              <w:t>3.本采购文件提供的合同文本仅供参考，具体条款内容由采购人和中标供应商协商确定，但不得对采购文件和投标文件的实质性条款作出变更，且必须包括但不限于标的名称，采购标的质量、数量（规模），履行时间（期限）、地点和方式，包装方式（如有），价款或者报酬、付款进度安排、资金支付方式，验收、交付标准和方法，质量保修范围（如有）和保修期（如有），违约责任与解决争议的方法等内容。</w:t>
            </w:r>
          </w:p>
          <w:p>
            <w:pPr>
              <w:pStyle w:val="null3"/>
              <w:jc w:val="left"/>
            </w:pPr>
            <w:r>
              <w:rPr/>
              <w:t>4.根据采购人的需要（如有），中标（成交）供应商在接到采购人的通知后，需将投标（响应）文件打印成册，并按时递交至采购人处。</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政府采购监督管理机构名称：横琴粤澳深度合作区财政局</w:t>
      </w:r>
    </w:p>
    <w:p>
      <w:pPr>
        <w:pStyle w:val="null3"/>
      </w:pPr>
      <w:r>
        <w:rPr/>
        <w:t>地 址：横琴粤澳深度合作区横琴港澳大道868号市民服务中心主楼1号楼财政局</w:t>
      </w:r>
    </w:p>
    <w:p>
      <w:pPr>
        <w:pStyle w:val="null3"/>
      </w:pPr>
      <w:r>
        <w:rPr/>
        <w:t>电 话：0756-8933396/8842820</w:t>
      </w:r>
    </w:p>
    <w:p>
      <w:pPr>
        <w:pStyle w:val="null3"/>
      </w:pPr>
      <w:r>
        <w:rPr/>
        <w:t>邮 编：519000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采购包1(3D高清电子腹腔镜系统)：综合评分法,是指投标文件满足招标文件全部实质性要求，且按照评审因素的量化指标评审得分最高的投标人为中标候选人的评标方法。（最低报价不是中标的唯一依据。）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采购包1（3D高清电子腹腔镜系统）：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采购包1（3D高清电子腹腔镜系统）：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投标文件中提供《资格条件承诺函》（按提供的承诺函格式响应）。</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投标文件中提供《资格条件承诺函》（按提供的承诺函格式响应）。</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投标文件中提供《资格条件承诺函》（按提供的承诺函格式响应）。</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任意记录名单之一：①记录失信被执行人；②重大税收违法失信主体；③政府采购严重违法失信行为记录名单。同时，不处于中国政府采购网（www.ccgp.gov.cn）“政府采购严重违法失信行为信息记录”中的禁止参加政府采购活动期间。工商注册所在地在珠海市的投标人还须同时提供“信用中国（广东珠海）”网站（http：//credit.zhuhai.gov.cn/）的信用记录查询结果。（说明：①投标人的投标文件可不提供本项证明文件，由采购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资质要求</w:t>
            </w:r>
          </w:p>
        </w:tc>
        <w:tc>
          <w:tcPr>
            <w:tcW w:type="dxa" w:w="4238"/>
          </w:tcPr>
          <w:p>
            <w:pPr>
              <w:pStyle w:val="null3"/>
            </w:pPr>
            <w:r>
              <w:rPr/>
              <w:t>投标人为生产企业：所投产品为第一类医疗器械，提供食品药品监督管理部门签发的有效的《医疗器械生产备案凭证》复印件；所投产品为第二、三类医疗器械，提供食品药品监督管理部门签发的有效的《医疗器械生产许可证》复印件。（如国家另有规定，则适用其规定）。 投标人为非生产企业：所投产品为第二类医疗器械，提供食品药品监督管理部门签发的有效的《医疗器械经营备案凭证》复印件；所投产品为第三类医疗器械，提供食品药品监督管理部门签发的有效的《医疗器械经营企业许可证》复印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本采购包不属于专门面向中小企业采购。 本采购包的所属行业为“工业”，请按该行业划分标准进行中小企业声明。</w:t>
            </w:r>
          </w:p>
        </w:tc>
      </w:tr>
    </w:tbl>
    <w:p>
      <w:pPr>
        <w:pStyle w:val="null3"/>
        <w:ind w:firstLine="480"/>
      </w:pPr>
      <w:r>
        <w:rPr/>
        <w:t>表二符合性审查表：</w:t>
      </w:r>
    </w:p>
    <w:p>
      <w:pPr>
        <w:pStyle w:val="null3"/>
      </w:pPr>
      <w:r>
        <w:rPr/>
        <w:t>采购包1（3D高清电子腹腔镜系统）：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交货期要求</w:t>
            </w:r>
          </w:p>
        </w:tc>
        <w:tc>
          <w:tcPr>
            <w:tcW w:type="dxa" w:w="4238"/>
          </w:tcPr>
          <w:p>
            <w:pPr>
              <w:pStyle w:val="null3"/>
            </w:pPr>
            <w:r>
              <w:rPr/>
              <w:t>是否满足项目的交货期要求。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采购包1(3D高清电子腹腔镜系统):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技术参数及性能要求响应情况（▲技术条款） (18.0分)</w:t>
            </w:r>
          </w:p>
        </w:tc>
        <w:tc>
          <w:tcPr>
            <w:tcW w:type="dxa" w:w="5076"/>
          </w:tcPr>
          <w:p>
            <w:pPr>
              <w:pStyle w:val="null3"/>
              <w:jc w:val="left"/>
            </w:pPr>
            <w:r>
              <w:rPr/>
              <w:t>根据各投标人对《第二章 采购需求》采购包1(3D高清电子腹腔镜系统) “附表一：3D高清电子腹腔镜系统”中“二、功能及要求”带“▲”的技术参数及性能要求（共6项）的响应情况进行评审，每个技术参数响应情况为“符合”、“无偏离”的，得3分，响应情况为“偏离”或无提供的，不得分；本项累计可得18分。 注：如采购人需求中有明确提供的证明资料，则以采购人需求中要求的为准，如采购人需求中无明确证明材料的，则提供由制造商或总代理声明确认（盖章）的设备详细的配置清单、详细技术参数的资料及产品的标配说明书，如投标描述的文字与说明书、资料不一致，则以说明书的技术参数，资料中的性能说明、技术参数为准。</w:t>
            </w:r>
          </w:p>
        </w:tc>
      </w:tr>
      <w:tr>
        <w:tc>
          <w:tcPr>
            <w:tcW w:type="dxa" w:w="922"/>
            <w:gridSpan w:val="2"/>
            <w:vMerge/>
          </w:tcPr>
          <w:p/>
        </w:tc>
        <w:tc>
          <w:tcPr>
            <w:tcW w:type="dxa" w:w="2307"/>
          </w:tcPr>
          <w:p>
            <w:pPr>
              <w:pStyle w:val="null3"/>
              <w:jc w:val="left"/>
            </w:pPr>
            <w:r>
              <w:rPr/>
              <w:t>技术参数及性能要求响应情况（其他技术条款） (11.6分)</w:t>
            </w:r>
          </w:p>
        </w:tc>
        <w:tc>
          <w:tcPr>
            <w:tcW w:type="dxa" w:w="5076"/>
          </w:tcPr>
          <w:p>
            <w:pPr>
              <w:pStyle w:val="null3"/>
              <w:jc w:val="left"/>
            </w:pPr>
            <w:r>
              <w:rPr/>
              <w:t>根据各投标人对《第二章 采购需求》采购包1(3D高清电子腹腔镜系统) “附表一：3D高清电子腹腔镜系统”中“二、功能及要求”未带“▲”的技术参数及性能要求（以最低级别序号对应的参数视为一项，“单套配置需求”算一项，共58项）的响应情况进行评审，每个技术参数响应情况为“符合”、“无偏离”得0.2分，响应情况为“偏离”或无提供不得分；本项累计可得11.6分。 注：如采购人需求中有明确提供的证明资料，则以采购人需求中要求的为准，如采购人需求中无明确证明材料的，则提供由制造商或总代理声明确认（盖章）的设备详细的配置清单、详细技术参数的资料及产品的标配说明书，如投标描述的文字与说明书、资料不一致，则以说明书的技术参数，资料中的性能说明、技术参数为准。</w:t>
            </w:r>
          </w:p>
        </w:tc>
      </w:tr>
      <w:tr>
        <w:tc>
          <w:tcPr>
            <w:tcW w:type="dxa" w:w="922"/>
            <w:gridSpan w:val="2"/>
            <w:vMerge/>
          </w:tcPr>
          <w:p/>
        </w:tc>
        <w:tc>
          <w:tcPr>
            <w:tcW w:type="dxa" w:w="2307"/>
          </w:tcPr>
          <w:p>
            <w:pPr>
              <w:pStyle w:val="null3"/>
              <w:jc w:val="left"/>
            </w:pPr>
            <w:r>
              <w:rPr/>
              <w:t>供货服务方案1 (1.0分)</w:t>
            </w:r>
          </w:p>
        </w:tc>
        <w:tc>
          <w:tcPr>
            <w:tcW w:type="dxa" w:w="5076"/>
          </w:tcPr>
          <w:p>
            <w:pPr>
              <w:pStyle w:val="null3"/>
              <w:jc w:val="left"/>
            </w:pPr>
            <w:r>
              <w:rPr/>
              <w:t>能提供针对本项目的供货服务方案的，得1分；未提供方案的及供货服务方案2均不得分。</w:t>
            </w:r>
          </w:p>
        </w:tc>
      </w:tr>
      <w:tr>
        <w:tc>
          <w:tcPr>
            <w:tcW w:type="dxa" w:w="922"/>
            <w:gridSpan w:val="2"/>
            <w:vMerge/>
          </w:tcPr>
          <w:p/>
        </w:tc>
        <w:tc>
          <w:tcPr>
            <w:tcW w:type="dxa" w:w="2307"/>
          </w:tcPr>
          <w:p>
            <w:pPr>
              <w:pStyle w:val="null3"/>
              <w:jc w:val="left"/>
            </w:pPr>
            <w:r>
              <w:rPr/>
              <w:t>供货服务方案2 (10.0分)</w:t>
            </w:r>
            <w:r>
              <w:rPr/>
              <w:t>，（等次分值选择：</w:t>
            </w:r>
            <w:r>
              <w:rPr/>
              <w:t>0.0;</w:t>
            </w:r>
            <w:r>
              <w:rPr/>
              <w:t>3.0;</w:t>
            </w:r>
            <w:r>
              <w:rPr/>
              <w:t>6.0;</w:t>
            </w:r>
            <w:r>
              <w:rPr/>
              <w:t>10.0;</w:t>
            </w:r>
            <w:r>
              <w:rPr/>
              <w:t>）</w:t>
            </w:r>
          </w:p>
        </w:tc>
        <w:tc>
          <w:tcPr>
            <w:tcW w:type="dxa" w:w="5076"/>
          </w:tcPr>
          <w:p>
            <w:pPr>
              <w:pStyle w:val="null3"/>
              <w:jc w:val="left"/>
            </w:pPr>
            <w:r>
              <w:rPr/>
              <w:t>投标人根据采购需求采购包1(3D高清电子腹腔镜系统)的1.主要商务要求的“二、设备交货、包装、运输及安装要求”的要求，投标人提供的供货服务方案（①产品交货计划，②包装、运输及安装）进行评审： （1）供货服务方案详细完整，方案完全满足且优于采购人需求，得10分； （2）供货服务方案完整，方案完全满足采购人需求，得6分； （3）供货服务方案不完整，方案部分内容不满足采购人需求，得3分； （4）无提供方案的不得分。</w:t>
            </w:r>
          </w:p>
        </w:tc>
      </w:tr>
      <w:tr>
        <w:tc>
          <w:tcPr>
            <w:tcW w:type="dxa" w:w="922"/>
            <w:gridSpan w:val="2"/>
            <w:vMerge/>
          </w:tcPr>
          <w:p/>
        </w:tc>
        <w:tc>
          <w:tcPr>
            <w:tcW w:type="dxa" w:w="2307"/>
          </w:tcPr>
          <w:p>
            <w:pPr>
              <w:pStyle w:val="null3"/>
              <w:jc w:val="left"/>
            </w:pPr>
            <w:r>
              <w:rPr/>
              <w:t>培训服务方案1 (1.0分)</w:t>
            </w:r>
          </w:p>
        </w:tc>
        <w:tc>
          <w:tcPr>
            <w:tcW w:type="dxa" w:w="5076"/>
          </w:tcPr>
          <w:p>
            <w:pPr>
              <w:pStyle w:val="null3"/>
              <w:jc w:val="left"/>
            </w:pPr>
            <w:r>
              <w:rPr/>
              <w:t>能提供针对本项目的培训服务方案的，得1分；未提供方案的及培训服务方案2均不得分。</w:t>
            </w:r>
          </w:p>
        </w:tc>
      </w:tr>
      <w:tr>
        <w:tc>
          <w:tcPr>
            <w:tcW w:type="dxa" w:w="922"/>
            <w:gridSpan w:val="2"/>
            <w:vMerge/>
          </w:tcPr>
          <w:p/>
        </w:tc>
        <w:tc>
          <w:tcPr>
            <w:tcW w:type="dxa" w:w="2307"/>
          </w:tcPr>
          <w:p>
            <w:pPr>
              <w:pStyle w:val="null3"/>
              <w:jc w:val="left"/>
            </w:pPr>
            <w:r>
              <w:rPr/>
              <w:t>培训服务方案2 (8.4分)</w:t>
            </w:r>
            <w:r>
              <w:rPr/>
              <w:t>，（等次分值选择：</w:t>
            </w:r>
            <w:r>
              <w:rPr/>
              <w:t>0.0;</w:t>
            </w:r>
            <w:r>
              <w:rPr/>
              <w:t>2.0;</w:t>
            </w:r>
            <w:r>
              <w:rPr/>
              <w:t>5.0;</w:t>
            </w:r>
            <w:r>
              <w:rPr/>
              <w:t>8.4;</w:t>
            </w:r>
            <w:r>
              <w:rPr/>
              <w:t>）</w:t>
            </w:r>
          </w:p>
        </w:tc>
        <w:tc>
          <w:tcPr>
            <w:tcW w:type="dxa" w:w="5076"/>
          </w:tcPr>
          <w:p>
            <w:pPr>
              <w:pStyle w:val="null3"/>
              <w:jc w:val="left"/>
            </w:pPr>
            <w:r>
              <w:rPr/>
              <w:t>投标人根据采购需求采购包1(3D高清电子腹腔镜系统)的1.主要商务要求的“四、培训要求”的内容，投标人提供的培训服务方案（方案包括①培训计划安排、培训人员安排，②培训组织形式、程序和设备的基本结构、性能、主要部件的构造及修理的培训内容）进行评审： （1）培训服务方案详细完整，方案完全满足且优于采购人需求，得8.4分； （2）培训服务方案完整，方案完全满足采购人需求，得5分； （3）培训服务方案不完整，方案部分内容不满足采购人需求，得2分； （4）无提供方案的不得分。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(4.0分)</w:t>
            </w:r>
          </w:p>
        </w:tc>
        <w:tc>
          <w:tcPr>
            <w:tcW w:type="dxa" w:w="5076"/>
          </w:tcPr>
          <w:p>
            <w:pPr>
              <w:pStyle w:val="null3"/>
              <w:jc w:val="left"/>
            </w:pPr>
            <w:r>
              <w:rPr/>
              <w:t>投标人自2020年1月1日至今具有同类项目业绩，每项得2分，最高得4分。 注：提供上述项目的合同（要点包括签约时间、项目名称、金额和双方盖章）或中标（成交）通知书或验收证明文件复印件，否则该项业绩视为无效。</w:t>
            </w:r>
          </w:p>
        </w:tc>
      </w:tr>
      <w:tr>
        <w:tc>
          <w:tcPr>
            <w:tcW w:type="dxa" w:w="922"/>
            <w:gridSpan w:val="2"/>
            <w:vMerge/>
          </w:tcPr>
          <w:p/>
        </w:tc>
        <w:tc>
          <w:tcPr>
            <w:tcW w:type="dxa" w:w="2307"/>
          </w:tcPr>
          <w:p>
            <w:pPr>
              <w:pStyle w:val="null3"/>
              <w:jc w:val="left"/>
            </w:pPr>
            <w:r>
              <w:rPr/>
              <w:t>服务人员情况 (3.0分)</w:t>
            </w:r>
          </w:p>
        </w:tc>
        <w:tc>
          <w:tcPr>
            <w:tcW w:type="dxa" w:w="5076"/>
          </w:tcPr>
          <w:p>
            <w:pPr>
              <w:pStyle w:val="null3"/>
              <w:jc w:val="left"/>
            </w:pPr>
            <w:r>
              <w:rPr/>
              <w:t>投标人拟派本项目售后服务人员的情况： （1）投标人为本项目拟派2名或以上售后服务人员的，得3分； （2）投标人为本项目拟派1名售后服务人员的，得1分； （3）无提供不得分。 注：须提供上述人员身份证和外部证明材料（如加盖政府有关部门印章的在本项目投标截止日之前6个月内（任意一个月）的《投保单》或《社会保险参保人员证明》，或单位代缴个人所得税税单或劳动合同等，否则无效。</w:t>
            </w:r>
          </w:p>
        </w:tc>
      </w:tr>
      <w:tr>
        <w:tc>
          <w:tcPr>
            <w:tcW w:type="dxa" w:w="922"/>
            <w:gridSpan w:val="2"/>
            <w:vMerge/>
          </w:tcPr>
          <w:p/>
        </w:tc>
        <w:tc>
          <w:tcPr>
            <w:tcW w:type="dxa" w:w="2307"/>
          </w:tcPr>
          <w:p>
            <w:pPr>
              <w:pStyle w:val="null3"/>
              <w:jc w:val="left"/>
            </w:pPr>
            <w:r>
              <w:rPr/>
              <w:t>质量保证及售后服务方案1 (1.0分)</w:t>
            </w:r>
          </w:p>
        </w:tc>
        <w:tc>
          <w:tcPr>
            <w:tcW w:type="dxa" w:w="5076"/>
          </w:tcPr>
          <w:p>
            <w:pPr>
              <w:pStyle w:val="null3"/>
              <w:jc w:val="left"/>
            </w:pPr>
            <w:r>
              <w:rPr/>
              <w:t>能提供针对本项目的质量保证及售后服务方案的，得1分；未提供方案的及质量保证及售后服务方案2均不得分。</w:t>
            </w:r>
          </w:p>
        </w:tc>
      </w:tr>
      <w:tr>
        <w:tc>
          <w:tcPr>
            <w:tcW w:type="dxa" w:w="922"/>
            <w:gridSpan w:val="2"/>
            <w:vMerge/>
          </w:tcPr>
          <w:p/>
        </w:tc>
        <w:tc>
          <w:tcPr>
            <w:tcW w:type="dxa" w:w="2307"/>
          </w:tcPr>
          <w:p>
            <w:pPr>
              <w:pStyle w:val="null3"/>
              <w:jc w:val="left"/>
            </w:pPr>
            <w:r>
              <w:rPr/>
              <w:t>质量保证及售后服务方案2 (7.0分)</w:t>
            </w:r>
            <w:r>
              <w:rPr/>
              <w:t>，（等次分值选择：</w:t>
            </w:r>
            <w:r>
              <w:rPr/>
              <w:t>0.0;</w:t>
            </w:r>
            <w:r>
              <w:rPr/>
              <w:t>2.0;</w:t>
            </w:r>
            <w:r>
              <w:rPr/>
              <w:t>4.0;</w:t>
            </w:r>
            <w:r>
              <w:rPr/>
              <w:t>7.0;</w:t>
            </w:r>
            <w:r>
              <w:rPr/>
              <w:t>）</w:t>
            </w:r>
          </w:p>
        </w:tc>
        <w:tc>
          <w:tcPr>
            <w:tcW w:type="dxa" w:w="5076"/>
          </w:tcPr>
          <w:p>
            <w:pPr>
              <w:pStyle w:val="null3"/>
              <w:jc w:val="left"/>
            </w:pPr>
            <w:r>
              <w:rPr/>
              <w:t>投标人根据采购需求采购包1(3D高清电子腹腔镜系统)的1.主要商务要求的“三、质量保证及售后服务”的要求，投标人提供的质量保证及售后服务方案（方案包括①维护保养响应计划，②售后服务及仪器故障响应时间，③日常使用保养与管理，常见故障的排除，紧急情况的处理）进行评审： （1）质量保证及售后服务方案完整，响应时间优于招文要求（故障到场时间、一般故障排除时间等），维护保养方案详细，完全满足且优于采购人需求，得7分； （2）质量保证及售后服务方案完整，响应时间满足招文要求（故障到场时间、一般故障排除时间等），维护保养方案较详细，完全满足采购人需求，得4分； （3）质量保证及售后服务方案不完整，响应时间满足招文要求（故障到场时间、一般故障排除时间等），维护保养方案不详细，部分内容不满足采购人需求，得2分； （4）无提供方案的不得分。</w:t>
            </w:r>
          </w:p>
        </w:tc>
      </w:tr>
      <w:tr>
        <w:tc>
          <w:tcPr>
            <w:tcW w:type="dxa" w:w="922"/>
            <w:gridSpan w:val="2"/>
            <w:vMerge/>
          </w:tcPr>
          <w:p/>
        </w:tc>
        <w:tc>
          <w:tcPr>
            <w:tcW w:type="dxa" w:w="2307"/>
          </w:tcPr>
          <w:p>
            <w:pPr>
              <w:pStyle w:val="null3"/>
              <w:jc w:val="left"/>
            </w:pPr>
            <w:r>
              <w:rPr/>
              <w:t>诚信记录分 (5.0分)</w:t>
            </w:r>
          </w:p>
        </w:tc>
        <w:tc>
          <w:tcPr>
            <w:tcW w:type="dxa" w:w="5076"/>
          </w:tcPr>
          <w:p>
            <w:pPr>
              <w:pStyle w:val="null3"/>
              <w:jc w:val="left"/>
            </w:pPr>
            <w:r>
              <w:rPr/>
              <w:t>根据《关于加强珠海市政府采购供应商诚信管理有关事项的通知》（珠财采通（2022) 20 号)要求，对供应商的诚信状况（普通失信行为）进行评分，具体计算公式如下： 诚信记录评审得分=供应商上一年度诚信记录得分×5%。 1.采购代理机构于投标截止时间后，在评审活动开始前，通过广东政府采购网“其他监管检查公告”栏和珠海市财政局网站“信用财政”栏查询投标（响应）供应商的诚信状况（即供应商上一年度的诚信记录得分），提供给评标委员会，由评标委员会根据上述公式进行评审打分。 2.首次参加珠海市政府采购活动的供应商诚信管理基础得分为100分，在广东政府采购网“其他监管检查公告”栏和珠海市财政局网站“信用财政”栏查询不到相关供应商扣分记录的，视为该供应商上一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 xml:space="preserve">采  购  </w:t>
      </w:r>
      <w:r>
        <w:rPr>
          <w:sz w:val="72"/>
          <w:b/>
        </w:rPr>
        <w:t>合</w:t>
      </w:r>
      <w:r>
        <w:rPr>
          <w:sz w:val="72"/>
          <w:b/>
        </w:rPr>
        <w:t xml:space="preserve">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 xml:space="preserve">签约地点：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签订日期：   年    月    日</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sz w:val="24"/>
          <w:b/>
        </w:rPr>
        <w:t>注：以下合同仅供参考，具体内容以双方按照招标文件、投标文件及相关法律政策规定所签订的合同为准。</w:t>
      </w:r>
    </w:p>
    <w:p>
      <w:pPr>
        <w:pStyle w:val="null3"/>
        <w:ind w:firstLine="643"/>
        <w:jc w:val="center"/>
      </w:pPr>
      <w:r>
        <w:rPr>
          <w:sz w:val="24"/>
          <w:b/>
        </w:rPr>
        <w:t>《医疗设备采购合同》</w:t>
      </w:r>
    </w:p>
    <w:p>
      <w:pPr>
        <w:pStyle w:val="null3"/>
        <w:ind w:firstLine="480"/>
      </w:pPr>
      <w:r>
        <w:rPr>
          <w:sz w:val="24"/>
        </w:rPr>
        <w:t>合同编号：</w:t>
      </w:r>
    </w:p>
    <w:p>
      <w:pPr>
        <w:pStyle w:val="null3"/>
        <w:ind w:firstLine="482"/>
        <w:jc w:val="both"/>
      </w:pPr>
      <w:r>
        <w:rPr>
          <w:sz w:val="24"/>
          <w:b/>
        </w:rPr>
        <w:t>甲方：广州医科大学附属第一医院横琴医院（横琴粤澳深度合作区中心医院）</w:t>
      </w:r>
    </w:p>
    <w:p>
      <w:pPr>
        <w:pStyle w:val="null3"/>
        <w:ind w:firstLine="482"/>
        <w:jc w:val="both"/>
      </w:pPr>
      <w:r>
        <w:rPr>
          <w:sz w:val="24"/>
          <w:b/>
        </w:rPr>
        <w:t>乙方：</w:t>
      </w:r>
    </w:p>
    <w:p>
      <w:pPr>
        <w:pStyle w:val="null3"/>
        <w:ind w:firstLine="480"/>
        <w:jc w:val="both"/>
      </w:pPr>
      <w:r>
        <w:rPr>
          <w:sz w:val="24"/>
        </w:rPr>
        <w:t>根据</w:t>
      </w:r>
      <w:r>
        <w:rPr>
          <w:sz w:val="24"/>
          <w:shd w:fill="FFFFFF" w:val="clear"/>
        </w:rPr>
        <w:t>《中华人民共和国民法典》</w:t>
      </w:r>
      <w:r>
        <w:rPr>
          <w:sz w:val="24"/>
        </w:rPr>
        <w:t>的要求，在平等互利、协商一致的基础上，甲、乙双方经协商确定，甲方向乙方购买设备及其服务，为明确双方责任和权利，特签订本合同，共同遵守。具体条款如下：</w:t>
      </w:r>
    </w:p>
    <w:p>
      <w:pPr>
        <w:pStyle w:val="null3"/>
        <w:ind w:firstLine="482"/>
        <w:jc w:val="both"/>
      </w:pPr>
      <w:r>
        <w:rPr>
          <w:sz w:val="24"/>
          <w:b/>
        </w:rPr>
        <w:t>1.合同设备</w:t>
      </w:r>
    </w:p>
    <w:p>
      <w:pPr>
        <w:pStyle w:val="null3"/>
        <w:ind w:firstLine="480"/>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82"/>
        <w:gridCol w:w="1155"/>
        <w:gridCol w:w="1316"/>
        <w:gridCol w:w="892"/>
        <w:gridCol w:w="746"/>
        <w:gridCol w:w="892"/>
        <w:gridCol w:w="936"/>
        <w:gridCol w:w="1287"/>
      </w:tblGrid>
      <w:tr>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品名</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规格型号</w:t>
            </w:r>
          </w:p>
        </w:tc>
        <w:tc>
          <w:tcPr>
            <w:tcW w:type="dxa" w:w="13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产地厂家</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单位</w:t>
            </w:r>
          </w:p>
        </w:tc>
        <w:tc>
          <w:tcPr>
            <w:tcW w:type="dxa" w:w="7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总价</w:t>
            </w:r>
          </w:p>
        </w:tc>
        <w:tc>
          <w:tcPr>
            <w:tcW w:type="dxa" w:w="12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随机配件</w:t>
            </w:r>
          </w:p>
        </w:tc>
      </w:tr>
      <w:tr>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详见配置清单</w:t>
            </w:r>
          </w:p>
        </w:tc>
      </w:tr>
    </w:tbl>
    <w:p>
      <w:pPr>
        <w:pStyle w:val="null3"/>
        <w:ind w:firstLine="482"/>
        <w:jc w:val="both"/>
      </w:pPr>
      <w:r>
        <w:rPr>
          <w:sz w:val="24"/>
          <w:b/>
        </w:rPr>
        <w:t>2.合同总价</w:t>
      </w:r>
    </w:p>
    <w:p>
      <w:pPr>
        <w:pStyle w:val="null3"/>
        <w:ind w:firstLine="480"/>
        <w:jc w:val="both"/>
      </w:pPr>
      <w:r>
        <w:rPr>
          <w:sz w:val="24"/>
        </w:rPr>
        <w:t>总价为：（大写）</w:t>
      </w:r>
      <w:r>
        <w:rPr>
          <w:sz w:val="24"/>
          <w:u w:val="single"/>
        </w:rPr>
        <w:t xml:space="preserve">        </w:t>
      </w:r>
      <w:r>
        <w:rPr>
          <w:sz w:val="24"/>
        </w:rPr>
        <w:t>，即RMB￥</w:t>
      </w:r>
      <w:r>
        <w:rPr>
          <w:sz w:val="24"/>
          <w:u w:val="single"/>
        </w:rPr>
        <w:t xml:space="preserve">        </w:t>
      </w:r>
      <w:r>
        <w:rPr>
          <w:sz w:val="24"/>
        </w:rPr>
        <w:t>元，该合同总金额是设计、设备制造、保险费、包装、仓储、运输、培训、安装及验收合格之前及保修期间包括备品备件发生等履行本协议所产生的所有含税费用。本合同执行期间合同总金额不变。</w:t>
      </w:r>
    </w:p>
    <w:p>
      <w:pPr>
        <w:pStyle w:val="null3"/>
        <w:ind w:firstLine="482"/>
        <w:jc w:val="both"/>
      </w:pPr>
      <w:r>
        <w:rPr>
          <w:sz w:val="24"/>
          <w:b/>
        </w:rPr>
        <w:t>3.合同组成</w:t>
      </w:r>
    </w:p>
    <w:p>
      <w:pPr>
        <w:pStyle w:val="null3"/>
        <w:ind w:firstLine="480"/>
        <w:jc w:val="both"/>
      </w:pPr>
      <w:r>
        <w:rPr>
          <w:sz w:val="24"/>
        </w:rPr>
        <w:t>详细价格、技术说明及其它有关合同设备的特定信息由合同附件说明。所有附件及本项目的招投标文件、会议纪要、协议、澄清等均为本合同不可分割之一部分。</w:t>
      </w:r>
    </w:p>
    <w:p>
      <w:pPr>
        <w:pStyle w:val="null3"/>
        <w:ind w:firstLine="482"/>
        <w:jc w:val="both"/>
      </w:pPr>
      <w:r>
        <w:rPr>
          <w:sz w:val="24"/>
          <w:b/>
        </w:rPr>
        <w:t>4.技术要求</w:t>
      </w:r>
    </w:p>
    <w:p>
      <w:pPr>
        <w:pStyle w:val="null3"/>
        <w:ind w:firstLine="480"/>
        <w:jc w:val="both"/>
      </w:pPr>
      <w:r>
        <w:rPr>
          <w:sz w:val="24"/>
        </w:rPr>
        <w:t>4.1乙方所提供设备，必须符合国家有关规范和环保要求及甲方的技术要求，并提供设备的检测报告。</w:t>
      </w:r>
    </w:p>
    <w:p>
      <w:pPr>
        <w:pStyle w:val="null3"/>
        <w:ind w:firstLine="480"/>
        <w:jc w:val="both"/>
      </w:pPr>
      <w:r>
        <w:rPr>
          <w:sz w:val="24"/>
        </w:rPr>
        <w:t>4.2乙方或厂家技术人员需在安装前做好设备安装场地承重、供水供电和使用环境要求的落实，提供设备相关的物理尺寸、重量和安装水电布局图纸和数据等资料（小设备和低功率除外）。</w:t>
      </w:r>
    </w:p>
    <w:p>
      <w:pPr>
        <w:pStyle w:val="null3"/>
        <w:ind w:firstLine="482"/>
        <w:jc w:val="both"/>
      </w:pPr>
      <w:r>
        <w:rPr>
          <w:sz w:val="24"/>
          <w:b/>
        </w:rPr>
        <w:t>5.合同设备包装、交货、安装及验收</w:t>
      </w:r>
    </w:p>
    <w:p>
      <w:pPr>
        <w:pStyle w:val="null3"/>
        <w:ind w:firstLine="480"/>
        <w:jc w:val="both"/>
      </w:pPr>
      <w:r>
        <w:rPr>
          <w:sz w:val="24"/>
        </w:rPr>
        <w:t>5.1合同设备的包装</w:t>
      </w:r>
    </w:p>
    <w:p>
      <w:pPr>
        <w:pStyle w:val="null3"/>
        <w:ind w:firstLine="480"/>
        <w:jc w:val="both"/>
      </w:pPr>
      <w:r>
        <w:rPr>
          <w:sz w:val="24"/>
        </w:rPr>
        <w:t>设备的包装均应有良好的防湿、防锈、防潮、防雨、防腐及防碰撞的措施。凡由于包装不良造成的损失和由此产生的费用均由乙方承担。</w:t>
      </w:r>
    </w:p>
    <w:p>
      <w:pPr>
        <w:pStyle w:val="null3"/>
        <w:ind w:firstLine="480"/>
        <w:jc w:val="both"/>
      </w:pPr>
      <w:r>
        <w:rPr>
          <w:sz w:val="24"/>
        </w:rPr>
        <w:t>5.2合同设备的交货：</w:t>
      </w:r>
    </w:p>
    <w:p>
      <w:pPr>
        <w:pStyle w:val="null3"/>
        <w:ind w:firstLine="480"/>
        <w:jc w:val="both"/>
      </w:pPr>
      <w:r>
        <w:rPr>
          <w:sz w:val="24"/>
        </w:rPr>
        <w:t>5.2.1乙方交货时间：自合同签订生效之日起</w:t>
      </w:r>
      <w:r>
        <w:rPr>
          <w:sz w:val="24"/>
          <w:u w:val="single"/>
        </w:rPr>
        <w:t xml:space="preserve">      </w:t>
      </w:r>
      <w:r>
        <w:rPr>
          <w:sz w:val="24"/>
        </w:rPr>
        <w:t>天内完成供货、完整、调试并验收完毕。</w:t>
      </w:r>
    </w:p>
    <w:p>
      <w:pPr>
        <w:pStyle w:val="null3"/>
        <w:ind w:firstLine="480"/>
        <w:jc w:val="both"/>
      </w:pPr>
      <w:r>
        <w:rPr>
          <w:sz w:val="24"/>
        </w:rPr>
        <w:t>5.2.2乙方交货地点：乙方负责运输及卸车至甲方指定地点，并承担设备的运费、保险费等费用，装卸费由乙方（供货方）承担。</w:t>
      </w:r>
    </w:p>
    <w:p>
      <w:pPr>
        <w:pStyle w:val="null3"/>
        <w:ind w:firstLine="480"/>
        <w:jc w:val="both"/>
      </w:pPr>
      <w:r>
        <w:rPr>
          <w:sz w:val="24"/>
        </w:rPr>
        <w:t>5.3合同设备的安装</w:t>
      </w:r>
    </w:p>
    <w:p>
      <w:pPr>
        <w:pStyle w:val="null3"/>
        <w:ind w:firstLine="480"/>
        <w:jc w:val="both"/>
      </w:pPr>
      <w:r>
        <w:rPr>
          <w:sz w:val="24"/>
        </w:rPr>
        <w:t>5.3.1系统整机由原厂家工程师提供安装，培训，调试及售后服务，乙方负责所售产品的软件升级事宜。一切费用由乙方负责（含安装过程中的吊装及搬运费用）。</w:t>
      </w:r>
    </w:p>
    <w:p>
      <w:pPr>
        <w:pStyle w:val="null3"/>
        <w:ind w:firstLine="480"/>
        <w:jc w:val="both"/>
      </w:pPr>
      <w:r>
        <w:rPr>
          <w:sz w:val="24"/>
        </w:rPr>
        <w:t>5.3.2设备到货后，乙方与原厂家工程师负责安装调试完成；乙方安装时须对各安装场地内的其他设备、设施有良好保护措施。</w:t>
      </w:r>
    </w:p>
    <w:p>
      <w:pPr>
        <w:pStyle w:val="null3"/>
        <w:ind w:firstLine="480"/>
        <w:jc w:val="both"/>
      </w:pPr>
      <w:r>
        <w:rPr>
          <w:sz w:val="24"/>
        </w:rPr>
        <w:t>5.3.3乙方（供货方）或厂家提供的设备必须符合中国电源和气源标准，并配置规范合适医院使用的水电气接插件（如三线接地扁插头等），如不符合需免费更换。</w:t>
      </w:r>
    </w:p>
    <w:p>
      <w:pPr>
        <w:pStyle w:val="null3"/>
        <w:ind w:firstLine="480"/>
        <w:jc w:val="both"/>
      </w:pPr>
      <w:r>
        <w:rPr>
          <w:sz w:val="24"/>
        </w:rPr>
        <w:t>5.3.4由持证的专业工程师到现场安装、调试并培训用户使用人员，主要内容为设备的基本结构、性能、操作使用及紧急情况的处理等相关内容，乙方应承诺中标后在广东设有售后服务点，提供原厂及中文操作手册，提供快速操作卡片。</w:t>
      </w:r>
    </w:p>
    <w:p>
      <w:pPr>
        <w:pStyle w:val="null3"/>
        <w:ind w:firstLine="480"/>
        <w:jc w:val="both"/>
      </w:pPr>
      <w:r>
        <w:rPr>
          <w:sz w:val="24"/>
        </w:rPr>
        <w:t>5.4设备的验收</w:t>
      </w:r>
    </w:p>
    <w:p>
      <w:pPr>
        <w:pStyle w:val="null3"/>
        <w:ind w:firstLine="480"/>
        <w:jc w:val="both"/>
      </w:pPr>
      <w:r>
        <w:rPr>
          <w:sz w:val="24"/>
        </w:rPr>
        <w:t>5.4.1合同设备安装完成并正常使用后10个工作日内验收，验收应在甲乙双方共同参加下进行。</w:t>
      </w:r>
    </w:p>
    <w:p>
      <w:pPr>
        <w:pStyle w:val="null3"/>
        <w:ind w:firstLine="480"/>
        <w:jc w:val="both"/>
      </w:pPr>
      <w:r>
        <w:rPr>
          <w:sz w:val="24"/>
        </w:rPr>
        <w:t>5.4.2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乙方应在</w:t>
      </w:r>
      <w:r>
        <w:rPr>
          <w:sz w:val="24"/>
          <w:u w:val="single"/>
        </w:rPr>
        <w:t xml:space="preserve"> 10 </w:t>
      </w:r>
      <w:r>
        <w:rPr>
          <w:sz w:val="24"/>
        </w:rPr>
        <w:t>天内补充及给予解决。</w:t>
      </w:r>
    </w:p>
    <w:p>
      <w:pPr>
        <w:pStyle w:val="null3"/>
        <w:ind w:firstLine="480"/>
        <w:jc w:val="both"/>
      </w:pPr>
      <w:r>
        <w:rPr>
          <w:sz w:val="24"/>
        </w:rPr>
        <w:t>5.4.3如果合同设备运输和安装过程中因事故造成货物短缺、损坏，乙方应及时安排换装，以保证合同设备安装的成功完成。换货的相关费用由乙方承担。</w:t>
      </w:r>
    </w:p>
    <w:p>
      <w:pPr>
        <w:pStyle w:val="null3"/>
        <w:ind w:firstLine="480"/>
        <w:jc w:val="both"/>
      </w:pPr>
      <w:r>
        <w:rPr>
          <w:sz w:val="24"/>
        </w:rPr>
        <w:t>5.4.4乙方负责提供有数据的验收测试报告（属计量器具的设备需提供计量检测合格报告和负责首次计量强制检定），大型设备需提供第三方测试报告，费用由乙方承担。</w:t>
      </w:r>
    </w:p>
    <w:p>
      <w:pPr>
        <w:pStyle w:val="null3"/>
        <w:ind w:firstLine="480"/>
        <w:jc w:val="both"/>
      </w:pPr>
      <w:r>
        <w:rPr>
          <w:sz w:val="24"/>
        </w:rPr>
        <w:t>5.4.5乙方负责提供医疗设备与医院在用信息系统接入服务（HIS、PAS系统等），接口费用由乙方承担。</w:t>
      </w:r>
    </w:p>
    <w:p>
      <w:pPr>
        <w:pStyle w:val="null3"/>
        <w:ind w:firstLine="480"/>
        <w:jc w:val="both"/>
      </w:pPr>
      <w:r>
        <w:rPr>
          <w:sz w:val="24"/>
        </w:rPr>
        <w:t>5.4.6合同设备若为进口产品须提供进关审批单或商检证明等资料。</w:t>
      </w:r>
    </w:p>
    <w:p>
      <w:pPr>
        <w:pStyle w:val="null3"/>
        <w:ind w:firstLine="480"/>
        <w:jc w:val="both"/>
      </w:pPr>
      <w:r>
        <w:rPr>
          <w:sz w:val="24"/>
        </w:rPr>
        <w:t>5.4.7合同设备验收时要求提供操作规程、维护保养细则、中文操作手册等供医院使用科室、设备科各留存一份。</w:t>
      </w:r>
    </w:p>
    <w:p>
      <w:pPr>
        <w:pStyle w:val="null3"/>
        <w:ind w:firstLine="480"/>
        <w:jc w:val="both"/>
      </w:pPr>
      <w:r>
        <w:rPr>
          <w:sz w:val="24"/>
        </w:rPr>
        <w:t>5.5乙方保证合同项下提供的设备不侵犯任何第三方的专利、商标或版权。否则，乙方须承担对第三方的专利或版权的侵权责任并承担因此而发生的所有费用。</w:t>
      </w:r>
    </w:p>
    <w:p>
      <w:pPr>
        <w:pStyle w:val="null3"/>
        <w:ind w:firstLine="482"/>
        <w:jc w:val="both"/>
      </w:pPr>
      <w:r>
        <w:rPr>
          <w:sz w:val="24"/>
          <w:b/>
        </w:rPr>
        <w:t>6.质量保证及售后服务</w:t>
      </w:r>
    </w:p>
    <w:p>
      <w:pPr>
        <w:pStyle w:val="null3"/>
        <w:ind w:firstLine="480"/>
        <w:jc w:val="both"/>
      </w:pPr>
      <w:r>
        <w:rPr>
          <w:sz w:val="24"/>
        </w:rPr>
        <w:t>6.1乙方保证合同设备是全新、未曾使用过的，其质量、规格及技术特征符合合同附件的要求，并提供货物的装箱清单、用户手册、合格证、保修卡、随机资料及配件、随机工具等。</w:t>
      </w:r>
    </w:p>
    <w:p>
      <w:pPr>
        <w:pStyle w:val="null3"/>
        <w:ind w:firstLine="480"/>
        <w:jc w:val="both"/>
      </w:pPr>
      <w:r>
        <w:rPr>
          <w:sz w:val="24"/>
        </w:rPr>
        <w:t>6.2乙方提供免费保修期（保质保用期）</w:t>
      </w:r>
      <w:r>
        <w:rPr>
          <w:sz w:val="24"/>
          <w:u w:val="single"/>
        </w:rPr>
        <w:t xml:space="preserve">     </w:t>
      </w:r>
      <w:r>
        <w:rPr>
          <w:sz w:val="24"/>
        </w:rPr>
        <w:t>月，保修期的期限应以甲乙双方的验收合格之日起计算，保修期内免费更换零配件及工时费。乙方保证在保修期内应确保开机率为95%以上，如达不到此要求，即相应延长保修期。由于质量、性能原因更换补缺零配件，相应延长修补或更换部件的质量保证期。</w:t>
      </w:r>
    </w:p>
    <w:p>
      <w:pPr>
        <w:pStyle w:val="null3"/>
        <w:ind w:firstLine="480"/>
        <w:jc w:val="both"/>
      </w:pPr>
      <w:r>
        <w:rPr>
          <w:sz w:val="24"/>
        </w:rPr>
        <w:t>保质保用期内非因甲方的人为原因而出现产品质量及安装问题，由乙方负责包修、包换或包退，并承担因此而产生的一切费用。乙方应在接到甲方通知后按甲方要求派员到现场维修，报修响应时间</w:t>
      </w:r>
      <w:r>
        <w:rPr>
          <w:sz w:val="24"/>
          <w:u w:val="single"/>
        </w:rPr>
        <w:t xml:space="preserve">     </w:t>
      </w:r>
      <w:r>
        <w:rPr>
          <w:sz w:val="24"/>
        </w:rPr>
        <w:t>小时，到场时间</w:t>
      </w:r>
      <w:r>
        <w:rPr>
          <w:sz w:val="24"/>
          <w:u w:val="single"/>
        </w:rPr>
        <w:t xml:space="preserve">     </w:t>
      </w:r>
      <w:r>
        <w:rPr>
          <w:sz w:val="24"/>
        </w:rPr>
        <w:t>小时，提供免费咨询电话：</w:t>
      </w:r>
      <w:r>
        <w:rPr>
          <w:sz w:val="24"/>
          <w:u w:val="single"/>
        </w:rPr>
        <w:t xml:space="preserve">     </w:t>
      </w:r>
      <w:r>
        <w:rPr>
          <w:sz w:val="24"/>
          <w:u w:val="single"/>
        </w:rPr>
        <w:t xml:space="preserve">     </w:t>
      </w:r>
      <w:r>
        <w:rPr>
          <w:sz w:val="24"/>
        </w:rPr>
        <w:t>。如乙方评估维修时间超过</w:t>
      </w:r>
      <w:r>
        <w:rPr>
          <w:sz w:val="24"/>
          <w:u w:val="single"/>
        </w:rPr>
        <w:t xml:space="preserve">     </w:t>
      </w:r>
      <w:r>
        <w:rPr>
          <w:sz w:val="24"/>
        </w:rPr>
        <w:t>小时，应为甲方提供备用设备。</w:t>
      </w:r>
    </w:p>
    <w:p>
      <w:pPr>
        <w:pStyle w:val="null3"/>
        <w:ind w:firstLine="480"/>
        <w:jc w:val="both"/>
      </w:pPr>
      <w:r>
        <w:rPr>
          <w:sz w:val="24"/>
        </w:rPr>
        <w:t>保修期后，乙方提供终身免费保修服务，如需更换零配件，乙方只收取零配件费。在硬件无改变的情况下，软件终身免费升级。提供优质服务，储备足够的零配件库，保修期满后，以不高于折扣的优惠价供应维修零配件（消耗品双方另行协商）。</w:t>
      </w:r>
    </w:p>
    <w:p>
      <w:pPr>
        <w:pStyle w:val="null3"/>
        <w:ind w:firstLine="480"/>
        <w:jc w:val="both"/>
      </w:pPr>
      <w:r>
        <w:rPr>
          <w:sz w:val="24"/>
        </w:rPr>
        <w:t>保修期满后，年度保修合同价格不高于设备总价的</w:t>
      </w:r>
      <w:r>
        <w:rPr>
          <w:sz w:val="24"/>
          <w:u w:val="single"/>
        </w:rPr>
        <w:t xml:space="preserve">     </w:t>
      </w:r>
      <w:r>
        <w:rPr>
          <w:sz w:val="24"/>
        </w:rPr>
        <w:t>%，年度定期预防性维护保养次数，不少于</w:t>
      </w:r>
      <w:r>
        <w:rPr>
          <w:sz w:val="24"/>
          <w:u w:val="single"/>
        </w:rPr>
        <w:t xml:space="preserve">     </w:t>
      </w:r>
      <w:r>
        <w:rPr>
          <w:sz w:val="24"/>
        </w:rPr>
        <w:t>次。</w:t>
      </w:r>
    </w:p>
    <w:p>
      <w:pPr>
        <w:pStyle w:val="null3"/>
        <w:ind w:firstLine="480"/>
        <w:jc w:val="both"/>
      </w:pPr>
      <w:r>
        <w:rPr>
          <w:sz w:val="24"/>
        </w:rPr>
        <w:t>下列情况乙方不负责免费保修：（1）不按照乙方提供的正确使用方法而引致设备故障损坏；（2）擅自改装设备；</w:t>
      </w:r>
    </w:p>
    <w:p>
      <w:pPr>
        <w:pStyle w:val="null3"/>
        <w:ind w:firstLine="480"/>
        <w:jc w:val="both"/>
      </w:pPr>
      <w:r>
        <w:rPr>
          <w:sz w:val="24"/>
        </w:rPr>
        <w:t>6.3因设备的质量问题而发生争议，由广东省或珠海市质检部门进行质量鉴定。设备符合质量标准的，鉴定费用由甲方承担；设备不符合质量标准的，鉴定费用由乙方承担。</w:t>
      </w:r>
    </w:p>
    <w:p>
      <w:pPr>
        <w:pStyle w:val="null3"/>
        <w:ind w:firstLine="480"/>
        <w:jc w:val="both"/>
      </w:pPr>
      <w:r>
        <w:rPr>
          <w:sz w:val="24"/>
        </w:rPr>
        <w:t>6.4乙方无偿现场培训甲方维修人员，主要内容为设备的基本结构、性能、主要部件的构造及修理，日常使用保养与管理，常见故障的排除，紧急情况的处理等。承担负责甲方国内或省内培训</w:t>
      </w:r>
      <w:r>
        <w:rPr>
          <w:sz w:val="24"/>
          <w:u w:val="single"/>
        </w:rPr>
        <w:t xml:space="preserve">     </w:t>
      </w:r>
      <w:r>
        <w:rPr>
          <w:sz w:val="24"/>
        </w:rPr>
        <w:t>名。</w:t>
      </w:r>
    </w:p>
    <w:p>
      <w:pPr>
        <w:pStyle w:val="null3"/>
        <w:ind w:firstLine="480"/>
        <w:jc w:val="both"/>
      </w:pPr>
      <w:r>
        <w:rPr>
          <w:sz w:val="24"/>
        </w:rPr>
        <w:t>6.5乙方应派专业技术人员在项目现场对甲方使用人员进行培训或指导，在使用一段时间后根据甲方的要求另行安排培训计划。</w:t>
      </w:r>
    </w:p>
    <w:p>
      <w:pPr>
        <w:pStyle w:val="null3"/>
        <w:ind w:firstLine="480"/>
        <w:jc w:val="both"/>
      </w:pPr>
      <w:r>
        <w:rPr>
          <w:sz w:val="24"/>
        </w:rPr>
        <w:t>6.6乙方提供的售后承诺应有厂家的确认。</w:t>
      </w:r>
    </w:p>
    <w:p>
      <w:pPr>
        <w:pStyle w:val="null3"/>
        <w:ind w:firstLine="482"/>
        <w:jc w:val="both"/>
      </w:pPr>
      <w:r>
        <w:rPr>
          <w:sz w:val="24"/>
          <w:b/>
        </w:rPr>
        <w:t>7.付款方式：</w:t>
      </w:r>
      <w:r>
        <w:rPr>
          <w:sz w:val="24"/>
        </w:rPr>
        <w:t>本合同的每笔款项以人民币方式支付，支付的时间和金额双方约如下：</w:t>
      </w:r>
    </w:p>
    <w:p>
      <w:pPr>
        <w:pStyle w:val="null3"/>
        <w:ind w:firstLine="480"/>
        <w:jc w:val="both"/>
      </w:pPr>
      <w:r>
        <w:rPr>
          <w:sz w:val="24"/>
        </w:rPr>
        <w:t>合同设备全部到货至甲方指定地点办理交付手续，并完成清点和安装调试验收合格后，凭：</w:t>
      </w:r>
    </w:p>
    <w:p>
      <w:pPr>
        <w:pStyle w:val="null3"/>
        <w:ind w:firstLine="480"/>
        <w:jc w:val="both"/>
      </w:pPr>
      <w:r>
        <w:rPr>
          <w:sz w:val="24"/>
        </w:rPr>
        <w:t>（1）乙方开具的正式发票；</w:t>
      </w:r>
    </w:p>
    <w:p>
      <w:pPr>
        <w:pStyle w:val="null3"/>
        <w:ind w:firstLine="480"/>
        <w:jc w:val="both"/>
      </w:pPr>
      <w:r>
        <w:rPr>
          <w:sz w:val="24"/>
        </w:rPr>
        <w:t>（2）安装验收报告。</w:t>
      </w:r>
    </w:p>
    <w:p>
      <w:pPr>
        <w:pStyle w:val="null3"/>
        <w:ind w:firstLine="480"/>
        <w:jc w:val="both"/>
      </w:pPr>
      <w:r>
        <w:rPr>
          <w:sz w:val="24"/>
        </w:rPr>
        <w:t>由甲方办理支付乙方100%货款（即：</w:t>
      </w:r>
      <w:r>
        <w:rPr>
          <w:sz w:val="24"/>
          <w:u w:val="single"/>
        </w:rPr>
        <w:t xml:space="preserve">              </w:t>
      </w:r>
      <w:r>
        <w:rPr>
          <w:sz w:val="24"/>
          <w:u w:val="single"/>
        </w:rPr>
        <w:t>元整）</w:t>
      </w:r>
      <w:r>
        <w:rPr>
          <w:sz w:val="24"/>
        </w:rPr>
        <w:t>。</w:t>
      </w:r>
    </w:p>
    <w:p>
      <w:pPr>
        <w:pStyle w:val="null3"/>
        <w:ind w:firstLine="482"/>
        <w:jc w:val="both"/>
      </w:pPr>
      <w:r>
        <w:rPr>
          <w:sz w:val="24"/>
          <w:b/>
        </w:rPr>
        <w:t>乙方开户名称：</w:t>
      </w:r>
    </w:p>
    <w:p>
      <w:pPr>
        <w:pStyle w:val="null3"/>
        <w:ind w:firstLine="482"/>
        <w:jc w:val="both"/>
      </w:pPr>
      <w:r>
        <w:rPr>
          <w:sz w:val="24"/>
          <w:b/>
        </w:rPr>
        <w:t>乙方银行账号：</w:t>
      </w:r>
    </w:p>
    <w:p>
      <w:pPr>
        <w:pStyle w:val="null3"/>
        <w:ind w:firstLine="482"/>
        <w:jc w:val="both"/>
      </w:pPr>
      <w:r>
        <w:rPr>
          <w:sz w:val="24"/>
          <w:b/>
        </w:rPr>
        <w:t>乙方开户行：</w:t>
      </w:r>
    </w:p>
    <w:p>
      <w:pPr>
        <w:pStyle w:val="null3"/>
        <w:ind w:firstLine="480"/>
        <w:jc w:val="both"/>
      </w:pPr>
      <w:r>
        <w:rPr>
          <w:sz w:val="24"/>
        </w:rPr>
        <w:t>(请确认合同账户信息与省政府采购网注册信息一致)</w:t>
      </w:r>
    </w:p>
    <w:p>
      <w:pPr>
        <w:pStyle w:val="null3"/>
        <w:ind w:firstLine="482"/>
        <w:jc w:val="both"/>
      </w:pPr>
      <w:r>
        <w:rPr>
          <w:sz w:val="24"/>
          <w:b/>
        </w:rPr>
        <w:t>8.技术服务</w:t>
      </w:r>
    </w:p>
    <w:p>
      <w:pPr>
        <w:pStyle w:val="null3"/>
        <w:ind w:firstLine="480"/>
        <w:jc w:val="both"/>
      </w:pPr>
      <w:r>
        <w:rPr>
          <w:sz w:val="24"/>
        </w:rPr>
        <w:t>8.1乙方应派员到甲方指定地点配合工作。</w:t>
      </w:r>
    </w:p>
    <w:p>
      <w:pPr>
        <w:pStyle w:val="null3"/>
        <w:ind w:firstLine="480"/>
        <w:jc w:val="both"/>
      </w:pPr>
      <w:r>
        <w:rPr>
          <w:sz w:val="24"/>
        </w:rPr>
        <w:t>8.2乙方按甲方提供的合同执行进度计划，再配合甲方及有关单位，以此做好合同执行进度上的配合工作。</w:t>
      </w:r>
    </w:p>
    <w:p>
      <w:pPr>
        <w:pStyle w:val="null3"/>
        <w:ind w:firstLine="482"/>
        <w:jc w:val="both"/>
      </w:pPr>
      <w:r>
        <w:rPr>
          <w:sz w:val="24"/>
          <w:b/>
        </w:rPr>
        <w:t>9.不可抗力</w:t>
      </w:r>
    </w:p>
    <w:p>
      <w:pPr>
        <w:pStyle w:val="null3"/>
        <w:ind w:firstLine="482"/>
        <w:jc w:val="both"/>
      </w:pPr>
      <w:r>
        <w:rPr>
          <w:sz w:val="24"/>
          <w:b/>
        </w:rPr>
        <w:t>9.1不可抗力指战争、严重火灾、洪水、台风、地震等或其它双方认定的不可抗力事件。</w:t>
      </w:r>
    </w:p>
    <w:p>
      <w:pPr>
        <w:pStyle w:val="null3"/>
        <w:ind w:firstLine="480"/>
        <w:jc w:val="both"/>
      </w:pPr>
      <w:r>
        <w:rPr>
          <w:sz w:val="24"/>
        </w:rPr>
        <w:t>9.2签约双方中任何一方由于不可抗力影响合同执行时，发生不可抗力一方应尽快将事故通知另一方。在此情况下，乙方仍然有责任采取必要的措施加速供货，双方应通过友好协商尽快解决本合同的执行问题。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2"/>
        <w:jc w:val="both"/>
      </w:pPr>
      <w:r>
        <w:rPr>
          <w:sz w:val="24"/>
          <w:b/>
        </w:rPr>
        <w:t>10.索赔</w:t>
      </w:r>
    </w:p>
    <w:p>
      <w:pPr>
        <w:pStyle w:val="null3"/>
        <w:ind w:firstLine="480"/>
        <w:jc w:val="both"/>
      </w:pPr>
      <w:r>
        <w:rPr>
          <w:sz w:val="24"/>
        </w:rPr>
        <w:t>10.1如有异议，甲方有权根据有关政府部门的检验结果向乙方提出索赔。</w:t>
      </w:r>
    </w:p>
    <w:p>
      <w:pPr>
        <w:pStyle w:val="null3"/>
        <w:ind w:firstLine="480"/>
        <w:jc w:val="both"/>
      </w:pPr>
      <w:r>
        <w:rPr>
          <w:sz w:val="24"/>
        </w:rPr>
        <w:t>10.2在合同执行期间，如果乙方对甲方提出的索赔和差异负有责任，乙方应按照甲方同意的下列一种或多种方式解决索赔事宜：</w:t>
      </w:r>
    </w:p>
    <w:p>
      <w:pPr>
        <w:pStyle w:val="null3"/>
        <w:ind w:firstLine="480"/>
        <w:jc w:val="both"/>
      </w:pPr>
      <w:r>
        <w:rPr>
          <w:sz w:val="24"/>
        </w:rPr>
        <w:t>（1）乙方同意退货，并按合同规定的同种货币将货款退还给甲方，并承担由此发生的一切损失和费用。</w:t>
      </w:r>
    </w:p>
    <w:p>
      <w:pPr>
        <w:pStyle w:val="null3"/>
        <w:ind w:firstLine="480"/>
        <w:jc w:val="both"/>
      </w:pPr>
      <w:r>
        <w:rPr>
          <w:sz w:val="24"/>
        </w:rPr>
        <w:t>（2）根据货物低劣程度、损坏程度以及甲方所遭受损失的数额甲乙双方商定降低货物的价格。</w:t>
      </w:r>
    </w:p>
    <w:p>
      <w:pPr>
        <w:pStyle w:val="null3"/>
        <w:ind w:firstLine="480"/>
        <w:jc w:val="both"/>
      </w:pPr>
      <w:r>
        <w:rPr>
          <w:sz w:val="24"/>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480"/>
        <w:jc w:val="both"/>
      </w:pPr>
      <w:r>
        <w:rPr>
          <w:sz w:val="24"/>
        </w:rPr>
        <w:t>10.3如果在甲方发出索赔通知后30天内，乙方未作答复，上述索赔应视为已被乙方接受。甲方将从合同款项中扣回索赔金额。如果这些金额不足以补偿索赔金额，甲方有权向乙方提出不足部分的补偿。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82"/>
        <w:jc w:val="both"/>
      </w:pPr>
      <w:r>
        <w:rPr>
          <w:sz w:val="24"/>
          <w:b/>
        </w:rPr>
        <w:t>11.违约与处罚</w:t>
      </w:r>
    </w:p>
    <w:p>
      <w:pPr>
        <w:pStyle w:val="null3"/>
        <w:ind w:firstLine="480"/>
        <w:jc w:val="both"/>
      </w:pPr>
      <w:r>
        <w:rPr>
          <w:sz w:val="24"/>
        </w:rPr>
        <w:t>11.1甲方应依合同规定时间内，向乙方支付货款，每拖延一天乙方可向甲方加收应收合同金额的3‰的违约金，该违约金总额不超过合同总价的10％。</w:t>
      </w:r>
    </w:p>
    <w:p>
      <w:pPr>
        <w:pStyle w:val="null3"/>
        <w:ind w:firstLine="480"/>
        <w:jc w:val="both"/>
      </w:pPr>
      <w:r>
        <w:rPr>
          <w:sz w:val="24"/>
        </w:rPr>
        <w:t>11.2乙方未能按时交货，每拖延1天，须向甲方支付合同金额的5‰的违约金，该违约金总额不超过合同总价的15％。</w:t>
      </w:r>
    </w:p>
    <w:p>
      <w:pPr>
        <w:pStyle w:val="null3"/>
        <w:ind w:firstLine="480"/>
        <w:jc w:val="both"/>
      </w:pPr>
      <w:r>
        <w:rPr>
          <w:sz w:val="24"/>
        </w:rPr>
        <w:t>11.3乙方交付的货物不符合合同规定的，甲方有权拒收，乙方向甲方支付合同金额的5%的违约金。</w:t>
      </w:r>
    </w:p>
    <w:p>
      <w:pPr>
        <w:pStyle w:val="null3"/>
        <w:ind w:firstLine="480"/>
        <w:jc w:val="both"/>
      </w:pPr>
      <w:r>
        <w:rPr>
          <w:sz w:val="24"/>
        </w:rPr>
        <w:t>11.4甲方无正当理由拒收货物的，甲方向乙方支付合同金额的5%的违约金。</w:t>
      </w:r>
    </w:p>
    <w:p>
      <w:pPr>
        <w:pStyle w:val="null3"/>
        <w:ind w:firstLine="480"/>
        <w:jc w:val="both"/>
      </w:pPr>
      <w:r>
        <w:rPr>
          <w:sz w:val="24"/>
        </w:rPr>
        <w:t>11.5乙方未能交付货物，则向甲方支付合同金额的7.5%的违约金。</w:t>
      </w:r>
    </w:p>
    <w:p>
      <w:pPr>
        <w:pStyle w:val="null3"/>
        <w:ind w:firstLine="480"/>
        <w:jc w:val="both"/>
      </w:pPr>
      <w:r>
        <w:rPr>
          <w:sz w:val="24"/>
        </w:rPr>
        <w:t>11.6乙方保证所提供的产品属于全新、合格的产品，不存在任何知识产权侵权，否则有权单方解除合同，乙方返还甲方已支付的全部款项，并向甲方支付合同总金额30%的违约金。</w:t>
      </w:r>
    </w:p>
    <w:p>
      <w:pPr>
        <w:pStyle w:val="null3"/>
        <w:ind w:firstLine="480"/>
        <w:jc w:val="both"/>
      </w:pPr>
      <w:r>
        <w:rPr>
          <w:sz w:val="24"/>
        </w:rPr>
        <w:t>11.7乙方违约，给甲方因维权产生的费用损失，包括但不限于律师费、诉讼费、保全费、鉴定费、评估费等合理支出，由乙方承担。</w:t>
      </w:r>
    </w:p>
    <w:p>
      <w:pPr>
        <w:pStyle w:val="null3"/>
        <w:ind w:firstLine="482"/>
        <w:jc w:val="both"/>
      </w:pPr>
      <w:r>
        <w:rPr>
          <w:sz w:val="24"/>
          <w:b/>
        </w:rPr>
        <w:t>12.合同终止</w:t>
      </w:r>
    </w:p>
    <w:p>
      <w:pPr>
        <w:pStyle w:val="null3"/>
        <w:ind w:firstLine="480"/>
        <w:jc w:val="both"/>
      </w:pPr>
      <w:r>
        <w:rPr>
          <w:sz w:val="24"/>
        </w:rPr>
        <w:t>如果一方严重违反合同，并在收到对方违约通知书后在30天内仍未能改正违约的另一方可立即终止本合同。</w:t>
      </w:r>
    </w:p>
    <w:p>
      <w:pPr>
        <w:pStyle w:val="null3"/>
        <w:ind w:firstLine="482"/>
        <w:jc w:val="both"/>
      </w:pPr>
      <w:r>
        <w:rPr>
          <w:sz w:val="24"/>
          <w:b/>
        </w:rPr>
        <w:t>13. 法律诉讼</w:t>
      </w:r>
    </w:p>
    <w:p>
      <w:pPr>
        <w:pStyle w:val="null3"/>
        <w:ind w:firstLine="480"/>
        <w:jc w:val="both"/>
      </w:pPr>
      <w:r>
        <w:rPr>
          <w:sz w:val="24"/>
        </w:rPr>
        <w:t>签约双方在履约中发生争执和分歧，双方应通过友好协商解决，若经协商不能达成协议时，则向甲方所在地人民法院提起诉讼解决。受理期间，双方应继续执行合同其余部分。</w:t>
      </w:r>
    </w:p>
    <w:p>
      <w:pPr>
        <w:pStyle w:val="null3"/>
        <w:ind w:firstLine="482"/>
        <w:jc w:val="both"/>
      </w:pPr>
      <w:r>
        <w:rPr>
          <w:sz w:val="24"/>
          <w:b/>
        </w:rPr>
        <w:t>14.其他</w:t>
      </w:r>
    </w:p>
    <w:p>
      <w:pPr>
        <w:pStyle w:val="null3"/>
        <w:ind w:firstLine="480"/>
        <w:jc w:val="both"/>
      </w:pPr>
      <w:r>
        <w:rPr>
          <w:sz w:val="24"/>
        </w:rPr>
        <w:t>14.1本合同正本3份，具有同等法律效力，甲方2份，乙方1份，合同自签字之日起即时生效。</w:t>
      </w:r>
    </w:p>
    <w:p>
      <w:pPr>
        <w:pStyle w:val="null3"/>
        <w:ind w:firstLine="480"/>
        <w:jc w:val="both"/>
      </w:pPr>
      <w:r>
        <w:rPr>
          <w:sz w:val="24"/>
        </w:rPr>
        <w:t>14.2本合同末尽事宜，由双方协商处理。</w:t>
      </w:r>
    </w:p>
    <w:p>
      <w:pPr>
        <w:pStyle w:val="null3"/>
        <w:ind w:firstLine="480"/>
        <w:jc w:val="both"/>
      </w:pPr>
      <w:r>
        <w:rPr/>
        <w:t xml:space="preserve"> </w:t>
      </w:r>
    </w:p>
    <w:p>
      <w:pPr>
        <w:pStyle w:val="null3"/>
        <w:ind w:firstLine="480"/>
        <w:jc w:val="both"/>
      </w:pPr>
      <w:r>
        <w:rPr/>
        <w:t xml:space="preserve"> </w:t>
      </w:r>
    </w:p>
    <w:p>
      <w:pPr>
        <w:pStyle w:val="null3"/>
        <w:ind w:firstLine="400"/>
        <w:jc w:val="both"/>
      </w:pPr>
      <w:r>
        <w:rPr>
          <w:sz w:val="24"/>
        </w:rPr>
        <w:t>甲方：                                                           乙方：</w:t>
      </w:r>
    </w:p>
    <w:p>
      <w:pPr>
        <w:pStyle w:val="null3"/>
        <w:ind w:firstLine="480"/>
      </w:pPr>
      <w:r>
        <w:rPr>
          <w:sz w:val="24"/>
        </w:rPr>
        <w:t>采购人单位：广州医科大学附属第一医院横琴医院（横琴粤澳深度合作区中心医院）</w:t>
      </w:r>
    </w:p>
    <w:p>
      <w:pPr>
        <w:pStyle w:val="null3"/>
        <w:ind w:firstLine="480"/>
      </w:pPr>
      <w:r>
        <w:rPr>
          <w:sz w:val="24"/>
        </w:rPr>
        <w:t>法人代表：                                                    法人代表：</w:t>
      </w:r>
    </w:p>
    <w:p>
      <w:pPr>
        <w:pStyle w:val="null3"/>
        <w:ind w:firstLine="480"/>
        <w:jc w:val="both"/>
      </w:pPr>
      <w:r>
        <w:rPr>
          <w:sz w:val="24"/>
        </w:rPr>
        <w:t>签约代表：                                                    签约代表：</w:t>
      </w:r>
    </w:p>
    <w:p>
      <w:pPr>
        <w:pStyle w:val="null3"/>
        <w:ind w:firstLine="480"/>
        <w:jc w:val="both"/>
      </w:pPr>
      <w:r>
        <w:rPr>
          <w:sz w:val="24"/>
        </w:rPr>
        <w:t>地址：横琴粤澳深度合作区宝兴路118号           地址：</w:t>
      </w:r>
    </w:p>
    <w:p>
      <w:pPr>
        <w:pStyle w:val="null3"/>
        <w:ind w:firstLine="480"/>
        <w:jc w:val="both"/>
      </w:pPr>
      <w:r>
        <w:rPr>
          <w:sz w:val="24"/>
        </w:rPr>
        <w:t>电话：0756-3313895                                   电话：</w:t>
      </w:r>
    </w:p>
    <w:p>
      <w:pPr>
        <w:pStyle w:val="null3"/>
        <w:ind w:firstLine="480"/>
        <w:jc w:val="both"/>
      </w:pPr>
      <w:r>
        <w:rPr>
          <w:sz w:val="24"/>
        </w:rPr>
        <w:t>签约日期：2024年    月    日                          签约日期：2024年    月     日</w:t>
      </w:r>
    </w:p>
    <w:p>
      <w:pPr>
        <w:pStyle w:val="null3"/>
        <w:ind w:firstLine="480"/>
        <w:jc w:val="both"/>
      </w:pPr>
      <w:r>
        <w:rPr>
          <w:sz w:val="24"/>
        </w:rPr>
        <w:t>签约地点：横琴粤澳深度合作区</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00"/>
        <w:jc w:val="both"/>
      </w:pPr>
      <w:r>
        <w:rPr>
          <w:sz w:val="24"/>
          <w:b/>
        </w:rPr>
        <w:t>医疗卫生机构廉洁协议</w:t>
      </w:r>
    </w:p>
    <w:p>
      <w:pPr>
        <w:pStyle w:val="null3"/>
        <w:ind w:firstLine="480"/>
        <w:jc w:val="both"/>
      </w:pPr>
      <w:r>
        <w:rPr>
          <w:sz w:val="24"/>
        </w:rPr>
        <w:t>甲方：广州医科大学附属第一医院横琴医院（横琴粤澳深度合作区中心医院）</w:t>
      </w:r>
    </w:p>
    <w:p>
      <w:pPr>
        <w:pStyle w:val="null3"/>
        <w:ind w:firstLine="480"/>
        <w:jc w:val="both"/>
      </w:pPr>
      <w:r>
        <w:rPr>
          <w:sz w:val="24"/>
        </w:rPr>
        <w:t>乙方：</w:t>
      </w:r>
    </w:p>
    <w:p>
      <w:pPr>
        <w:pStyle w:val="null3"/>
        <w:ind w:firstLine="480"/>
        <w:jc w:val="both"/>
      </w:pPr>
      <w:r>
        <w:rPr>
          <w:sz w:val="24"/>
        </w:rPr>
        <w:t>为加强党风廉政建设和行业作风建设，坚决抵制利用职务犯罪的行为，从源头上遏制商业贿赂和不正之风，规范我院设备、试剂、医用耗材、药品等物资采购和基建工程建设、维修等工作正常有序进行，共同营造良好的市场购销环境，维护购销双方以及患者的权益，甲、乙双方本着平等、自愿、公平公正、诚实守信的原则，签订本协议。</w:t>
      </w:r>
    </w:p>
    <w:p>
      <w:pPr>
        <w:pStyle w:val="null3"/>
        <w:ind w:firstLine="480"/>
        <w:jc w:val="both"/>
      </w:pPr>
      <w:r>
        <w:rPr>
          <w:sz w:val="24"/>
        </w:rPr>
        <w:t>一、甲乙双方应严格遵守《民法典》、《中华人民共和国反不正当竞争法》、《中华人民共和国招标投标法》、《关于禁止商业贿赂行为的暂行规定》等国家相关法律法规和有关党风廉政建设的各项规定，依法从业，信守承诺，廉洁自律。</w:t>
      </w:r>
    </w:p>
    <w:p>
      <w:pPr>
        <w:pStyle w:val="null3"/>
        <w:ind w:firstLine="480"/>
        <w:jc w:val="both"/>
      </w:pPr>
      <w:r>
        <w:rPr>
          <w:sz w:val="24"/>
        </w:rPr>
        <w:t>二、甲方工作人员应保持与乙方的正常工作交往，不得接受乙方的礼金、有价证券和贵重物品，不得在乙方报销任何应由个人支付的费用，不得以任何形式向乙方索要或变相收受贿赂。</w:t>
      </w:r>
    </w:p>
    <w:p>
      <w:pPr>
        <w:pStyle w:val="null3"/>
        <w:ind w:firstLine="480"/>
        <w:jc w:val="both"/>
      </w:pPr>
      <w:r>
        <w:rPr>
          <w:sz w:val="24"/>
        </w:rPr>
        <w:t>三、甲方工作人员不得参加可能对公正执行公务有影响的宴请和娱乐活动。</w:t>
      </w:r>
    </w:p>
    <w:p>
      <w:pPr>
        <w:pStyle w:val="null3"/>
        <w:ind w:firstLine="480"/>
        <w:jc w:val="both"/>
      </w:pPr>
      <w:r>
        <w:rPr>
          <w:sz w:val="24"/>
        </w:rPr>
        <w:t>四、甲方工作人员不得要求或者接收乙方为其住房装修、婚丧嫁娶、家属和子女的工作安排以及出国等提供方便。</w:t>
      </w:r>
    </w:p>
    <w:p>
      <w:pPr>
        <w:pStyle w:val="null3"/>
        <w:ind w:firstLine="480"/>
        <w:jc w:val="both"/>
      </w:pPr>
      <w:r>
        <w:rPr>
          <w:sz w:val="24"/>
        </w:rPr>
        <w:t>五、甲方工作人员不得向乙方介绍亲属或亲友从事与甲方工作有关的经济活动。</w:t>
      </w:r>
    </w:p>
    <w:p>
      <w:pPr>
        <w:pStyle w:val="null3"/>
        <w:ind w:firstLine="480"/>
        <w:jc w:val="both"/>
      </w:pPr>
      <w:r>
        <w:rPr>
          <w:sz w:val="24"/>
        </w:rPr>
        <w:t>六、乙方应当通过正常途径开展相关业务工作，不得向甲方工作人员赠送礼金、有价证券和贵重物品等。</w:t>
      </w:r>
    </w:p>
    <w:p>
      <w:pPr>
        <w:pStyle w:val="null3"/>
        <w:ind w:firstLine="480"/>
        <w:jc w:val="both"/>
      </w:pPr>
      <w:r>
        <w:rPr>
          <w:sz w:val="24"/>
        </w:rPr>
        <w:t>七、乙方不得为谋取私利与甲方工作人员及中介机构就有关工作问题进行私下商谈或者达成默契。</w:t>
      </w:r>
    </w:p>
    <w:p>
      <w:pPr>
        <w:pStyle w:val="null3"/>
        <w:ind w:firstLine="480"/>
        <w:jc w:val="both"/>
      </w:pPr>
      <w:r>
        <w:rPr>
          <w:sz w:val="24"/>
        </w:rPr>
        <w:t>八、乙方不得以洽谈业务、签订经济合同为借口，邀请甲方工作人员外出旅游和进入营业性高消费娱乐场所。</w:t>
      </w:r>
    </w:p>
    <w:p>
      <w:pPr>
        <w:pStyle w:val="null3"/>
        <w:ind w:firstLine="480"/>
        <w:jc w:val="both"/>
      </w:pPr>
      <w:r>
        <w:rPr>
          <w:sz w:val="24"/>
        </w:rPr>
        <w:t>九、乙方不得购置或者长期无偿或象征性收取少量报酬为甲方单位或个人提供通信工具、交通工具、家电、高档办公用品等。</w:t>
      </w:r>
    </w:p>
    <w:p>
      <w:pPr>
        <w:pStyle w:val="null3"/>
        <w:ind w:firstLine="480"/>
        <w:jc w:val="both"/>
      </w:pPr>
      <w:r>
        <w:rPr>
          <w:sz w:val="24"/>
        </w:rPr>
        <w:t>十、乙方如发现甲方工作人员有违反上述协议者，应向甲方领导、纪检监察室或者甲方上级主管单位举报。甲方不得以任何借口对乙方进行报复。</w:t>
      </w:r>
    </w:p>
    <w:p>
      <w:pPr>
        <w:pStyle w:val="null3"/>
        <w:ind w:firstLine="480"/>
        <w:jc w:val="both"/>
      </w:pPr>
      <w:r>
        <w:rPr>
          <w:sz w:val="24"/>
        </w:rPr>
        <w:t>十一、如发现乙方工作人员违反上述协议，甲方有权立即终止与乙方的所有经济合同，并由乙方赔偿因此对甲方造成的损失以及发生的一切费用。</w:t>
      </w:r>
    </w:p>
    <w:p>
      <w:pPr>
        <w:pStyle w:val="null3"/>
        <w:ind w:firstLine="480"/>
        <w:jc w:val="both"/>
      </w:pPr>
      <w:r>
        <w:rPr>
          <w:sz w:val="24"/>
        </w:rPr>
        <w:t>十二、甲乙双方违反本协议，性质严重，构成犯罪的，移交司法机关处理。</w:t>
      </w:r>
    </w:p>
    <w:p>
      <w:pPr>
        <w:pStyle w:val="null3"/>
        <w:ind w:firstLine="480"/>
        <w:jc w:val="both"/>
      </w:pPr>
      <w:r>
        <w:rPr>
          <w:sz w:val="24"/>
        </w:rPr>
        <w:t>十三、本协议作为经济合同的附件，与合同具有同等法律效力。</w:t>
      </w:r>
    </w:p>
    <w:p>
      <w:pPr>
        <w:pStyle w:val="null3"/>
        <w:ind w:firstLine="480"/>
        <w:jc w:val="both"/>
      </w:pPr>
      <w:r>
        <w:rPr>
          <w:sz w:val="24"/>
        </w:rPr>
        <w:t>十四、本协议有效期为双方签署之日至经济合同结束止。</w:t>
      </w:r>
    </w:p>
    <w:p>
      <w:pPr>
        <w:pStyle w:val="null3"/>
        <w:ind w:firstLine="480"/>
        <w:jc w:val="both"/>
      </w:pPr>
      <w:r>
        <w:rPr>
          <w:sz w:val="24"/>
        </w:rPr>
        <w:t>十五、本协议一式二份，甲方执一份，乙方执一份，自签字之日起生效。</w:t>
      </w:r>
    </w:p>
    <w:p>
      <w:pPr>
        <w:pStyle w:val="null3"/>
        <w:ind w:firstLine="480"/>
        <w:jc w:val="both"/>
      </w:pPr>
      <w:r>
        <w:rPr/>
        <w:t xml:space="preserve"> </w:t>
      </w:r>
    </w:p>
    <w:p>
      <w:pPr>
        <w:pStyle w:val="null3"/>
        <w:ind w:firstLine="400"/>
        <w:jc w:val="both"/>
      </w:pPr>
      <w:r>
        <w:rPr>
          <w:sz w:val="24"/>
        </w:rPr>
        <w:t xml:space="preserve">甲方（盖章）：                                 乙方（盖章）： </w:t>
      </w:r>
    </w:p>
    <w:p>
      <w:pPr>
        <w:pStyle w:val="null3"/>
        <w:ind w:firstLine="480"/>
        <w:jc w:val="both"/>
      </w:pPr>
      <w:r>
        <w:rPr>
          <w:sz w:val="24"/>
        </w:rPr>
        <w:t>广州医科大学附属第一医院横琴医院（横琴粤澳深度合作区中心医院）</w:t>
      </w:r>
    </w:p>
    <w:p>
      <w:pPr>
        <w:pStyle w:val="null3"/>
        <w:ind w:firstLine="480"/>
        <w:jc w:val="both"/>
      </w:pPr>
      <w:r>
        <w:rPr>
          <w:sz w:val="24"/>
        </w:rPr>
        <w:t xml:space="preserve">法定代表人（签字）：                       法定代表人（签字）：       </w:t>
      </w:r>
    </w:p>
    <w:p>
      <w:pPr>
        <w:pStyle w:val="null3"/>
        <w:ind w:firstLine="480"/>
        <w:jc w:val="both"/>
      </w:pPr>
      <w:r>
        <w:rPr>
          <w:sz w:val="24"/>
        </w:rPr>
        <w:t>委托代理人（签字）：                       委托代理人（签字）：</w:t>
      </w:r>
    </w:p>
    <w:p>
      <w:pPr>
        <w:pStyle w:val="null3"/>
        <w:ind w:firstLine="960"/>
        <w:jc w:val="both"/>
      </w:pPr>
      <w:r>
        <w:rPr>
          <w:sz w:val="24"/>
        </w:rPr>
        <w:t>年    月    日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440442-2024-00677</w:t>
      </w:r>
    </w:p>
    <w:p>
      <w:pPr>
        <w:pStyle w:val="null3"/>
        <w:jc w:val="center"/>
        <w:outlineLvl w:val="3"/>
      </w:pPr>
      <w:r>
        <w:rPr>
          <w:sz w:val="24"/>
          <w:b/>
        </w:rPr>
        <w:t>采购项目编号：</w:t>
      </w:r>
      <w:r>
        <w:rPr>
          <w:sz w:val="24"/>
          <w:b/>
        </w:rPr>
        <w:t>GZCQC2401HG11014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广州医科大学附属第一医院横琴医院（横琴粤澳深度合作区中心医院）医疗设备采购项目</w:t>
      </w:r>
      <w:r>
        <w:rPr>
          <w:u w:val="single"/>
        </w:rPr>
        <w:t>”</w:t>
      </w:r>
      <w:r>
        <w:rPr/>
        <w:t>项目的招标[采购项目编号为：</w:t>
      </w:r>
      <w:r>
        <w:rPr>
          <w:u w:val="single"/>
        </w:rPr>
        <w:t>GZCQC2401HG11014</w:t>
      </w:r>
      <w:r>
        <w:rPr/>
        <w:t>]，我方愿参与投标。</w:t>
      </w:r>
    </w:p>
    <w:p>
      <w:pPr>
        <w:pStyle w:val="null3"/>
        <w:ind w:firstLine="480"/>
      </w:pPr>
      <w:r>
        <w:rPr/>
        <w:t>我方确认收到贵方提供的</w:t>
      </w:r>
      <w:r>
        <w:rPr>
          <w:u w:val="single"/>
        </w:rPr>
        <w:t>“</w:t>
      </w:r>
      <w:r>
        <w:rPr>
          <w:u w:val="single"/>
        </w:rPr>
        <w:t>广州医科大学附属第一医院横琴医院（横琴粤澳深度合作区中心医院）医疗设备采购项目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广州医科大学附属第一医院横琴医院（横琴粤澳深度合作区中心医院）医疗设备采购项目</w:t>
      </w:r>
      <w:r>
        <w:rPr/>
        <w:t>”项目采购[采购项目编号为</w:t>
      </w:r>
      <w:r>
        <w:rPr/>
        <w:t>GZCQC2401HG11014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广州医科大学附属第一医院横琴医院（横琴粤澳深度合作区中心医院）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广州医科大学附属第一医院横琴医院（横琴粤澳深度合作区中心医院）医疗设备采购项目</w:t>
      </w:r>
      <w:r>
        <w:rPr/>
        <w:t>招标中获中标（采购项目编号：</w:t>
      </w:r>
      <w:r>
        <w:rPr/>
        <w:t>GZCQC2401HG11014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广州医科大学附属第一医院横琴医院（横琴粤澳深度合作区中心医院）医疗设备采购项目</w:t>
      </w:r>
      <w:r>
        <w:rPr/>
        <w:t>”项目（采购项目编号：</w:t>
      </w:r>
      <w:r>
        <w:rPr/>
        <w:t>GZCQC2401HG11014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